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1"/>
        <w:tblW w:w="5452"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5"/>
        <w:gridCol w:w="3844"/>
        <w:gridCol w:w="5387"/>
      </w:tblGrid>
      <w:tr w:rsidR="00A96B21" w:rsidRPr="009711B9" w14:paraId="7F619F6A" w14:textId="77777777" w:rsidTr="004C55D8">
        <w:trPr>
          <w:trHeight w:val="851"/>
        </w:trPr>
        <w:tc>
          <w:tcPr>
            <w:tcW w:w="478" w:type="pct"/>
            <w:tcBorders>
              <w:bottom w:val="single" w:sz="8" w:space="0" w:color="auto"/>
            </w:tcBorders>
            <w:vAlign w:val="bottom"/>
          </w:tcPr>
          <w:p w14:paraId="0359C0D7" w14:textId="77777777" w:rsidR="00A96B21" w:rsidRPr="009711B9" w:rsidRDefault="00A96B21" w:rsidP="00F95257">
            <w:pPr>
              <w:spacing w:after="120"/>
              <w:jc w:val="left"/>
            </w:pPr>
            <w:bookmarkStart w:id="0" w:name="_Hlk137651738"/>
            <w:r w:rsidRPr="009711B9">
              <w:rPr>
                <w:noProof/>
                <w:lang w:val="fr-FR" w:eastAsia="fr-FR"/>
              </w:rPr>
              <w:drawing>
                <wp:inline distT="0" distB="0" distL="0" distR="0" wp14:anchorId="45FA7C0F" wp14:editId="3576297C">
                  <wp:extent cx="476494" cy="403200"/>
                  <wp:effectExtent l="0" t="0" r="6350" b="3810"/>
                  <wp:docPr id="1126395443" name="Picture 112639544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1883" w:type="pct"/>
            <w:tcBorders>
              <w:bottom w:val="single" w:sz="8" w:space="0" w:color="auto"/>
            </w:tcBorders>
            <w:shd w:val="clear" w:color="auto" w:fill="auto"/>
            <w:tcFitText/>
            <w:vAlign w:val="bottom"/>
          </w:tcPr>
          <w:p w14:paraId="2547B998" w14:textId="77777777" w:rsidR="00A96B21" w:rsidRPr="009711B9" w:rsidRDefault="00A96B21" w:rsidP="00F95257">
            <w:pPr>
              <w:spacing w:after="120"/>
              <w:jc w:val="left"/>
            </w:pPr>
            <w:r w:rsidRPr="009711B9">
              <w:rPr>
                <w:noProof/>
                <w:lang w:val="fr-FR" w:eastAsia="fr-FR"/>
              </w:rPr>
              <w:drawing>
                <wp:inline distT="0" distB="0" distL="0" distR="0" wp14:anchorId="11225251" wp14:editId="4903144F">
                  <wp:extent cx="500870" cy="360000"/>
                  <wp:effectExtent l="0" t="0" r="0" b="2540"/>
                  <wp:docPr id="185862919" name="Picture 185862919"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62919" name="Picture 185862919" descr="A picture containing black, darkness&#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0870" cy="360000"/>
                          </a:xfrm>
                          <a:prstGeom prst="rect">
                            <a:avLst/>
                          </a:prstGeom>
                          <a:noFill/>
                          <a:ln>
                            <a:noFill/>
                          </a:ln>
                        </pic:spPr>
                      </pic:pic>
                    </a:graphicData>
                  </a:graphic>
                </wp:inline>
              </w:drawing>
            </w:r>
          </w:p>
        </w:tc>
        <w:tc>
          <w:tcPr>
            <w:tcW w:w="2639" w:type="pct"/>
            <w:tcBorders>
              <w:bottom w:val="single" w:sz="8" w:space="0" w:color="auto"/>
            </w:tcBorders>
            <w:vAlign w:val="bottom"/>
          </w:tcPr>
          <w:p w14:paraId="4BA7CC9E" w14:textId="50B06CF7" w:rsidR="00A96B21" w:rsidRPr="004C55D8" w:rsidRDefault="00A96B21" w:rsidP="0E7BD0FA">
            <w:pPr>
              <w:spacing w:after="120"/>
              <w:ind w:left="2021"/>
              <w:jc w:val="right"/>
            </w:pPr>
            <w:r w:rsidRPr="004C55D8">
              <w:rPr>
                <w:sz w:val="40"/>
                <w:szCs w:val="40"/>
              </w:rPr>
              <w:t>CBD</w:t>
            </w:r>
            <w:r w:rsidRPr="004C55D8">
              <w:t>/</w:t>
            </w:r>
            <w:r w:rsidR="00435A96" w:rsidRPr="004C55D8">
              <w:t>SBSTTA/25/</w:t>
            </w:r>
            <w:r w:rsidR="001B3AC3" w:rsidRPr="004C55D8">
              <w:t>7</w:t>
            </w:r>
          </w:p>
        </w:tc>
      </w:tr>
      <w:tr w:rsidR="00A96B21" w:rsidRPr="009711B9" w14:paraId="2619343D" w14:textId="77777777" w:rsidTr="004C55D8">
        <w:tc>
          <w:tcPr>
            <w:tcW w:w="2361" w:type="pct"/>
            <w:gridSpan w:val="2"/>
            <w:tcBorders>
              <w:top w:val="single" w:sz="8" w:space="0" w:color="auto"/>
              <w:bottom w:val="single" w:sz="12" w:space="0" w:color="auto"/>
            </w:tcBorders>
          </w:tcPr>
          <w:p w14:paraId="5F2D936D" w14:textId="77777777" w:rsidR="00A96B21" w:rsidRPr="009711B9" w:rsidRDefault="00A96B21" w:rsidP="00F95257">
            <w:pPr>
              <w:pStyle w:val="Cornernotation"/>
              <w:suppressLineNumbers/>
              <w:suppressAutoHyphens/>
              <w:spacing w:before="120" w:after="120"/>
              <w:ind w:right="0"/>
            </w:pPr>
            <w:r w:rsidRPr="009711B9">
              <w:rPr>
                <w:b w:val="0"/>
                <w:bCs/>
                <w:noProof/>
                <w:lang w:val="fr-FR" w:eastAsia="fr-FR"/>
              </w:rPr>
              <w:drawing>
                <wp:inline distT="0" distB="0" distL="0" distR="0" wp14:anchorId="1B4D5167" wp14:editId="0038A2C8">
                  <wp:extent cx="2755076" cy="1028538"/>
                  <wp:effectExtent l="0" t="0" r="0" b="635"/>
                  <wp:docPr id="414008662" name="Picture 414008662"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008662" name="Picture 414008662" descr="A picture containing black, darkness&#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91383" cy="1042092"/>
                          </a:xfrm>
                          <a:prstGeom prst="rect">
                            <a:avLst/>
                          </a:prstGeom>
                          <a:noFill/>
                        </pic:spPr>
                      </pic:pic>
                    </a:graphicData>
                  </a:graphic>
                </wp:inline>
              </w:drawing>
            </w:r>
          </w:p>
        </w:tc>
        <w:tc>
          <w:tcPr>
            <w:tcW w:w="2639" w:type="pct"/>
            <w:tcBorders>
              <w:top w:val="single" w:sz="8" w:space="0" w:color="auto"/>
              <w:bottom w:val="single" w:sz="12" w:space="0" w:color="auto"/>
            </w:tcBorders>
          </w:tcPr>
          <w:p w14:paraId="727DA86B" w14:textId="77777777" w:rsidR="00A96B21" w:rsidRPr="004C55D8" w:rsidRDefault="00A96B21" w:rsidP="003C6F10">
            <w:pPr>
              <w:ind w:left="2584"/>
              <w:rPr>
                <w:sz w:val="22"/>
                <w:szCs w:val="22"/>
              </w:rPr>
            </w:pPr>
            <w:r w:rsidRPr="004C55D8">
              <w:rPr>
                <w:sz w:val="22"/>
                <w:szCs w:val="22"/>
              </w:rPr>
              <w:t>Distr.: General</w:t>
            </w:r>
          </w:p>
          <w:p w14:paraId="59B2F952" w14:textId="1AC622B3" w:rsidR="00A96B21" w:rsidRPr="004C55D8" w:rsidRDefault="007B5F89" w:rsidP="003C6F10">
            <w:pPr>
              <w:ind w:left="2584"/>
              <w:rPr>
                <w:sz w:val="22"/>
                <w:szCs w:val="22"/>
              </w:rPr>
            </w:pPr>
            <w:r w:rsidRPr="004C55D8">
              <w:rPr>
                <w:sz w:val="22"/>
                <w:szCs w:val="22"/>
              </w:rPr>
              <w:t>17 August</w:t>
            </w:r>
            <w:r w:rsidR="00F71955" w:rsidRPr="00A82AEC">
              <w:rPr>
                <w:sz w:val="22"/>
                <w:szCs w:val="22"/>
              </w:rPr>
              <w:t xml:space="preserve"> 2023</w:t>
            </w:r>
          </w:p>
          <w:p w14:paraId="4213A092" w14:textId="77777777" w:rsidR="00A96B21" w:rsidRPr="004C55D8" w:rsidRDefault="00A96B21" w:rsidP="003C6F10">
            <w:pPr>
              <w:ind w:left="2584"/>
              <w:rPr>
                <w:sz w:val="22"/>
                <w:szCs w:val="22"/>
              </w:rPr>
            </w:pPr>
          </w:p>
          <w:p w14:paraId="0603DC75" w14:textId="77777777" w:rsidR="00A96B21" w:rsidRPr="00A9093F" w:rsidRDefault="00A96B21" w:rsidP="003C6F10">
            <w:pPr>
              <w:ind w:left="2584"/>
              <w:rPr>
                <w:sz w:val="22"/>
                <w:szCs w:val="22"/>
              </w:rPr>
            </w:pPr>
            <w:r w:rsidRPr="004C55D8">
              <w:rPr>
                <w:sz w:val="22"/>
                <w:szCs w:val="22"/>
              </w:rPr>
              <w:t>Original: English</w:t>
            </w:r>
          </w:p>
          <w:p w14:paraId="5D2D18B1" w14:textId="77777777" w:rsidR="00A96B21" w:rsidRPr="009711B9" w:rsidRDefault="00A96B21" w:rsidP="00F95257"/>
        </w:tc>
      </w:tr>
    </w:tbl>
    <w:p w14:paraId="2FF5DE41" w14:textId="77777777" w:rsidR="00874541" w:rsidRPr="004C55D8" w:rsidRDefault="00BF60B0" w:rsidP="00202BFD">
      <w:pPr>
        <w:pStyle w:val="Cornernotation"/>
        <w:ind w:right="5249"/>
        <w:rPr>
          <w:bCs/>
        </w:rPr>
      </w:pPr>
      <w:r w:rsidRPr="004C55D8">
        <w:rPr>
          <w:bCs/>
        </w:rPr>
        <w:t>Subsidiary Body on Scientific, Technical and Technological Advice</w:t>
      </w:r>
    </w:p>
    <w:p w14:paraId="065C3224" w14:textId="77777777" w:rsidR="00A96B21" w:rsidRPr="009711B9" w:rsidRDefault="00D163F5" w:rsidP="00A96B21">
      <w:pPr>
        <w:pStyle w:val="Cornernotation"/>
        <w:rPr>
          <w:bCs/>
          <w:sz w:val="22"/>
          <w:szCs w:val="22"/>
        </w:rPr>
      </w:pPr>
      <w:r w:rsidRPr="004C55D8">
        <w:rPr>
          <w:bCs/>
          <w:sz w:val="22"/>
          <w:szCs w:val="22"/>
        </w:rPr>
        <w:t xml:space="preserve">Twenty-fifth </w:t>
      </w:r>
      <w:r w:rsidR="00A96B21" w:rsidRPr="009711B9">
        <w:rPr>
          <w:bCs/>
          <w:sz w:val="22"/>
          <w:szCs w:val="22"/>
        </w:rPr>
        <w:t xml:space="preserve">meeting </w:t>
      </w:r>
    </w:p>
    <w:p w14:paraId="19FC5058" w14:textId="71E49ED4" w:rsidR="00A96B21" w:rsidRPr="009711B9" w:rsidRDefault="00435A96" w:rsidP="00A96B21">
      <w:pPr>
        <w:pStyle w:val="Venuedate"/>
        <w:rPr>
          <w:lang w:val="en-CA"/>
        </w:rPr>
      </w:pPr>
      <w:r w:rsidRPr="009711B9">
        <w:rPr>
          <w:lang w:val="en-CA"/>
        </w:rPr>
        <w:t>Nairobi, 1</w:t>
      </w:r>
      <w:r w:rsidR="003B0954" w:rsidRPr="009711B9">
        <w:rPr>
          <w:lang w:val="en-CA"/>
        </w:rPr>
        <w:t>5</w:t>
      </w:r>
      <w:r w:rsidRPr="009711B9">
        <w:rPr>
          <w:lang w:val="en-CA"/>
        </w:rPr>
        <w:t>–</w:t>
      </w:r>
      <w:r w:rsidR="003B0954" w:rsidRPr="009711B9">
        <w:rPr>
          <w:lang w:val="en-CA"/>
        </w:rPr>
        <w:t xml:space="preserve">19 </w:t>
      </w:r>
      <w:r w:rsidRPr="009711B9">
        <w:rPr>
          <w:lang w:val="en-CA"/>
        </w:rPr>
        <w:t>October 2023</w:t>
      </w:r>
    </w:p>
    <w:p w14:paraId="7FA2FB75" w14:textId="5C38C308" w:rsidR="00A96B21" w:rsidRPr="004C55D8" w:rsidRDefault="00A96B21" w:rsidP="00A96B21">
      <w:pPr>
        <w:pStyle w:val="Cornernotation-Item"/>
        <w:rPr>
          <w:b w:val="0"/>
          <w:bCs w:val="0"/>
        </w:rPr>
      </w:pPr>
      <w:r w:rsidRPr="004C55D8">
        <w:rPr>
          <w:b w:val="0"/>
          <w:bCs w:val="0"/>
        </w:rPr>
        <w:t xml:space="preserve">Item </w:t>
      </w:r>
      <w:r w:rsidR="00B51830" w:rsidRPr="004C55D8">
        <w:rPr>
          <w:b w:val="0"/>
          <w:bCs w:val="0"/>
        </w:rPr>
        <w:t>4</w:t>
      </w:r>
      <w:r w:rsidRPr="004C55D8">
        <w:rPr>
          <w:b w:val="0"/>
          <w:bCs w:val="0"/>
        </w:rPr>
        <w:t xml:space="preserve"> of the provisional agenda</w:t>
      </w:r>
      <w:r w:rsidRPr="004C55D8">
        <w:rPr>
          <w:rStyle w:val="FootnoteReference"/>
          <w:b w:val="0"/>
          <w:bCs w:val="0"/>
        </w:rPr>
        <w:footnoteReference w:customMarkFollows="1" w:id="2"/>
        <w:t>*</w:t>
      </w:r>
    </w:p>
    <w:p w14:paraId="2A95C040" w14:textId="68505323" w:rsidR="00A96B21" w:rsidRPr="009711B9" w:rsidRDefault="00011928" w:rsidP="004C55D8">
      <w:pPr>
        <w:pStyle w:val="Cornernotation-Item"/>
        <w:ind w:right="3690"/>
      </w:pPr>
      <w:r w:rsidRPr="009711B9">
        <w:t xml:space="preserve">Findings from the assessments by the </w:t>
      </w:r>
      <w:r w:rsidRPr="004C55D8">
        <w:t>Intergovernmental Science-Policy Platform on Biodiversity and Ecosystem Services</w:t>
      </w:r>
      <w:r w:rsidRPr="009711B9">
        <w:t xml:space="preserve"> and the </w:t>
      </w:r>
      <w:r w:rsidRPr="004C55D8">
        <w:t>Intergovernmental Panel on Climate Change</w:t>
      </w:r>
      <w:r w:rsidRPr="009711B9">
        <w:t xml:space="preserve"> and their implications for the work undertaken under the </w:t>
      </w:r>
      <w:proofErr w:type="gramStart"/>
      <w:r w:rsidRPr="009711B9">
        <w:t>Convention</w:t>
      </w:r>
      <w:proofErr w:type="gramEnd"/>
    </w:p>
    <w:bookmarkEnd w:id="0"/>
    <w:p w14:paraId="4DFD1DC2" w14:textId="6C1A2ED8" w:rsidR="00A96B21" w:rsidRPr="004C55D8" w:rsidRDefault="00E64170" w:rsidP="00E64170">
      <w:pPr>
        <w:pStyle w:val="Title"/>
        <w:rPr>
          <w:rFonts w:asciiTheme="majorBidi" w:hAnsiTheme="majorBidi" w:cstheme="majorBidi"/>
        </w:rPr>
      </w:pPr>
      <w:r w:rsidRPr="004C55D8">
        <w:rPr>
          <w:rStyle w:val="normaltextrun"/>
          <w:rFonts w:asciiTheme="majorBidi" w:eastAsia="Times New Roman" w:hAnsiTheme="majorBidi" w:cstheme="majorBidi"/>
          <w:color w:val="000000"/>
          <w:spacing w:val="0"/>
          <w:kern w:val="0"/>
          <w:shd w:val="clear" w:color="auto" w:fill="FFFFFF"/>
          <w:lang w:eastAsia="es-MX"/>
          <w14:ligatures w14:val="none"/>
        </w:rPr>
        <w:t xml:space="preserve">Review of findings from the </w:t>
      </w:r>
      <w:r w:rsidRPr="004C55D8">
        <w:rPr>
          <w:rStyle w:val="normaltextrun"/>
          <w:rFonts w:asciiTheme="majorBidi" w:eastAsia="Times New Roman" w:hAnsiTheme="majorBidi" w:cstheme="majorBidi"/>
          <w:i/>
          <w:iCs/>
          <w:color w:val="000000"/>
          <w:spacing w:val="0"/>
          <w:kern w:val="0"/>
          <w:shd w:val="clear" w:color="auto" w:fill="FFFFFF"/>
          <w:lang w:eastAsia="es-MX"/>
          <w14:ligatures w14:val="none"/>
        </w:rPr>
        <w:t>Thematic Assessment Report on the Sustainable Use of Wild Species of the Intergovernmental Science-Policy Platform on Biodiversity and Ecosystem Service</w:t>
      </w:r>
      <w:r w:rsidR="00A0065A" w:rsidRPr="004C55D8">
        <w:rPr>
          <w:rStyle w:val="normaltextrun"/>
          <w:rFonts w:asciiTheme="majorBidi" w:eastAsia="Times New Roman" w:hAnsiTheme="majorBidi" w:cstheme="majorBidi"/>
          <w:i/>
          <w:iCs/>
          <w:color w:val="000000"/>
          <w:spacing w:val="0"/>
          <w:kern w:val="0"/>
          <w:shd w:val="clear" w:color="auto" w:fill="FFFFFF"/>
          <w:lang w:eastAsia="es-MX"/>
          <w14:ligatures w14:val="none"/>
        </w:rPr>
        <w:t>s</w:t>
      </w:r>
      <w:r w:rsidR="00A0065A" w:rsidRPr="004C55D8">
        <w:rPr>
          <w:rStyle w:val="normaltextrun"/>
          <w:rFonts w:asciiTheme="majorBidi" w:eastAsia="Times New Roman" w:hAnsiTheme="majorBidi" w:cstheme="majorBidi"/>
          <w:color w:val="000000"/>
          <w:spacing w:val="0"/>
          <w:kern w:val="0"/>
          <w:shd w:val="clear" w:color="auto" w:fill="FFFFFF"/>
          <w:lang w:eastAsia="es-MX"/>
          <w14:ligatures w14:val="none"/>
        </w:rPr>
        <w:t xml:space="preserve"> </w:t>
      </w:r>
      <w:r w:rsidRPr="004C55D8">
        <w:rPr>
          <w:rStyle w:val="normaltextrun"/>
          <w:rFonts w:asciiTheme="majorBidi" w:eastAsia="Times New Roman" w:hAnsiTheme="majorBidi" w:cstheme="majorBidi"/>
          <w:color w:val="000000"/>
          <w:spacing w:val="0"/>
          <w:kern w:val="0"/>
          <w:shd w:val="clear" w:color="auto" w:fill="FFFFFF"/>
          <w:lang w:eastAsia="es-MX"/>
          <w14:ligatures w14:val="none"/>
        </w:rPr>
        <w:t>and their implications for the work undertaken under the Convention</w:t>
      </w:r>
    </w:p>
    <w:p w14:paraId="026B7266" w14:textId="77777777" w:rsidR="00A96B21" w:rsidRPr="009711B9" w:rsidRDefault="00A96B21" w:rsidP="00A96B21">
      <w:pPr>
        <w:pStyle w:val="Subtitle"/>
        <w:spacing w:before="120" w:after="120"/>
        <w:ind w:left="567"/>
        <w:jc w:val="left"/>
        <w:rPr>
          <w:rFonts w:ascii="Times New Roman" w:hAnsi="Times New Roman" w:cs="Times New Roman"/>
          <w:color w:val="auto"/>
        </w:rPr>
      </w:pPr>
      <w:r w:rsidRPr="009711B9">
        <w:rPr>
          <w:rFonts w:ascii="Times New Roman" w:hAnsi="Times New Roman" w:cs="Times New Roman"/>
          <w:color w:val="auto"/>
        </w:rPr>
        <w:t>Note by the Secretariat</w:t>
      </w:r>
    </w:p>
    <w:p w14:paraId="6F105B24" w14:textId="53AC3FB1" w:rsidR="00FA18C9" w:rsidRPr="009711B9" w:rsidRDefault="00F1514C" w:rsidP="007C77BC">
      <w:pPr>
        <w:pStyle w:val="Heading1"/>
      </w:pPr>
      <w:r w:rsidRPr="009711B9">
        <w:t>Introduction</w:t>
      </w:r>
    </w:p>
    <w:p w14:paraId="618554BC" w14:textId="58821166" w:rsidR="00C2354A" w:rsidRPr="009711B9" w:rsidRDefault="00A13EAC" w:rsidP="00016597">
      <w:pPr>
        <w:pStyle w:val="Para1"/>
      </w:pPr>
      <w:r w:rsidRPr="009711B9">
        <w:t xml:space="preserve">In </w:t>
      </w:r>
      <w:r w:rsidR="00FB72AA">
        <w:t xml:space="preserve">its </w:t>
      </w:r>
      <w:r w:rsidRPr="009711B9">
        <w:t xml:space="preserve">decision </w:t>
      </w:r>
      <w:hyperlink r:id="rId14">
        <w:r w:rsidRPr="004C55D8">
          <w:rPr>
            <w:rStyle w:val="Hyperlink"/>
          </w:rPr>
          <w:t>15/23</w:t>
        </w:r>
      </w:hyperlink>
      <w:r w:rsidR="001B462F" w:rsidRPr="004C55D8">
        <w:rPr>
          <w:rStyle w:val="Hyperlink"/>
        </w:rPr>
        <w:t>,</w:t>
      </w:r>
      <w:r w:rsidRPr="009711B9">
        <w:t xml:space="preserve"> </w:t>
      </w:r>
      <w:r w:rsidR="00C354EA">
        <w:t>on s</w:t>
      </w:r>
      <w:r w:rsidR="00C354EA" w:rsidRPr="00C354EA">
        <w:t>ustainable wildlife management</w:t>
      </w:r>
      <w:r w:rsidR="00C354EA">
        <w:t>,</w:t>
      </w:r>
      <w:r w:rsidR="00C354EA" w:rsidRPr="00C354EA">
        <w:t xml:space="preserve"> </w:t>
      </w:r>
      <w:r w:rsidRPr="009711B9">
        <w:t xml:space="preserve">the </w:t>
      </w:r>
      <w:r w:rsidRPr="004C55D8">
        <w:t xml:space="preserve">Conference of the Parties </w:t>
      </w:r>
      <w:r w:rsidR="006862DD" w:rsidRPr="004C55D8">
        <w:t>to the Convention on Biological Diversity</w:t>
      </w:r>
      <w:r w:rsidR="006862DD" w:rsidRPr="009711B9">
        <w:t xml:space="preserve"> </w:t>
      </w:r>
      <w:r w:rsidRPr="009711B9">
        <w:t xml:space="preserve">requested </w:t>
      </w:r>
      <w:r w:rsidR="008E24AB" w:rsidRPr="009711B9">
        <w:t xml:space="preserve">the Executive Secretary </w:t>
      </w:r>
      <w:r w:rsidRPr="009711B9">
        <w:t xml:space="preserve">to continue </w:t>
      </w:r>
      <w:r w:rsidR="00B96C3E">
        <w:t xml:space="preserve">the </w:t>
      </w:r>
      <w:r w:rsidRPr="009711B9">
        <w:t xml:space="preserve">close collaboration with the </w:t>
      </w:r>
      <w:r w:rsidRPr="004C55D8">
        <w:t>Secretariat of the Intergovernmental Science-Policy Platform on Biodiversity and Ecosystem Services</w:t>
      </w:r>
      <w:r w:rsidR="00062C8D" w:rsidRPr="009711B9">
        <w:t xml:space="preserve"> (</w:t>
      </w:r>
      <w:r w:rsidR="00062C8D" w:rsidRPr="004C55D8">
        <w:t>IPBES</w:t>
      </w:r>
      <w:r w:rsidR="00062C8D" w:rsidRPr="009711B9">
        <w:t>)</w:t>
      </w:r>
      <w:r w:rsidRPr="009711B9">
        <w:t xml:space="preserve">, including on the implications of the </w:t>
      </w:r>
      <w:r w:rsidR="008D41F2" w:rsidRPr="009711B9">
        <w:t xml:space="preserve">latter’s </w:t>
      </w:r>
      <w:r w:rsidR="005E64D6" w:rsidRPr="004C55D8">
        <w:t>t</w:t>
      </w:r>
      <w:r w:rsidRPr="00756D1E">
        <w:t xml:space="preserve">hematic </w:t>
      </w:r>
      <w:r w:rsidR="005E64D6" w:rsidRPr="004C55D8">
        <w:t>a</w:t>
      </w:r>
      <w:r w:rsidR="000569C3" w:rsidRPr="00756D1E">
        <w:t xml:space="preserve">ssessment </w:t>
      </w:r>
      <w:r w:rsidRPr="00756D1E">
        <w:t xml:space="preserve">on the </w:t>
      </w:r>
      <w:r w:rsidR="005E64D6" w:rsidRPr="004C55D8">
        <w:t>s</w:t>
      </w:r>
      <w:r w:rsidRPr="00756D1E">
        <w:t xml:space="preserve">ustainable </w:t>
      </w:r>
      <w:r w:rsidR="005E64D6" w:rsidRPr="004C55D8">
        <w:t>u</w:t>
      </w:r>
      <w:r w:rsidRPr="00756D1E">
        <w:t xml:space="preserve">se of </w:t>
      </w:r>
      <w:r w:rsidR="005E64D6" w:rsidRPr="004C55D8">
        <w:t>w</w:t>
      </w:r>
      <w:r w:rsidRPr="00756D1E">
        <w:t xml:space="preserve">ild </w:t>
      </w:r>
      <w:r w:rsidR="005E64D6" w:rsidRPr="004C55D8">
        <w:t>s</w:t>
      </w:r>
      <w:r w:rsidRPr="00756D1E">
        <w:t>pecies</w:t>
      </w:r>
      <w:r w:rsidR="0061700A" w:rsidRPr="009711B9">
        <w:rPr>
          <w:rStyle w:val="FootnoteReference"/>
        </w:rPr>
        <w:footnoteReference w:id="3"/>
      </w:r>
      <w:r w:rsidR="009915CC" w:rsidRPr="009711B9">
        <w:t xml:space="preserve"> </w:t>
      </w:r>
      <w:r w:rsidRPr="009711B9">
        <w:t xml:space="preserve">for the implementation of the </w:t>
      </w:r>
      <w:r w:rsidRPr="004C55D8">
        <w:t>Kunming</w:t>
      </w:r>
      <w:r w:rsidR="007A2374" w:rsidRPr="004C55D8">
        <w:noBreakHyphen/>
      </w:r>
      <w:r w:rsidRPr="004C55D8">
        <w:t>Montreal Global Biodiversity Framework</w:t>
      </w:r>
      <w:r w:rsidR="00736BAF">
        <w:t>, adopted in decision 15/4</w:t>
      </w:r>
      <w:r w:rsidRPr="009711B9">
        <w:t xml:space="preserve">. </w:t>
      </w:r>
      <w:r w:rsidR="002010AA">
        <w:t xml:space="preserve">It also </w:t>
      </w:r>
      <w:r w:rsidR="00F06D16" w:rsidRPr="009711B9">
        <w:t xml:space="preserve">requested the </w:t>
      </w:r>
      <w:r w:rsidR="008E24AB" w:rsidRPr="009711B9">
        <w:t xml:space="preserve">Executive Secretary to report on the progress of </w:t>
      </w:r>
      <w:r w:rsidR="007044DC" w:rsidRPr="009711B9">
        <w:t>th</w:t>
      </w:r>
      <w:r w:rsidR="00486D68">
        <w:t>at</w:t>
      </w:r>
      <w:r w:rsidR="007044DC" w:rsidRPr="009711B9">
        <w:t xml:space="preserve"> activity to the </w:t>
      </w:r>
      <w:r w:rsidR="007044DC" w:rsidRPr="004C55D8">
        <w:t>Subsidiary Body on Scientific, Technical and Technological Advice</w:t>
      </w:r>
      <w:r w:rsidR="007044DC" w:rsidRPr="009711B9">
        <w:t xml:space="preserve"> at a meeting to be held before the sixteenth meeting of the Conference of the Parties.</w:t>
      </w:r>
    </w:p>
    <w:p w14:paraId="2E7378ED" w14:textId="2DB994DC" w:rsidR="004A6DC9" w:rsidRPr="009711B9" w:rsidRDefault="00CE2196" w:rsidP="00016597">
      <w:pPr>
        <w:pStyle w:val="Para1"/>
      </w:pPr>
      <w:r>
        <w:t>T</w:t>
      </w:r>
      <w:r w:rsidR="004A6DC9" w:rsidRPr="009711B9">
        <w:t>h</w:t>
      </w:r>
      <w:r w:rsidR="00B85180" w:rsidRPr="009711B9">
        <w:t>e</w:t>
      </w:r>
      <w:r w:rsidR="00390F2F" w:rsidRPr="009711B9">
        <w:t xml:space="preserve"> </w:t>
      </w:r>
      <w:r w:rsidR="00B85180" w:rsidRPr="009711B9">
        <w:t xml:space="preserve">present </w:t>
      </w:r>
      <w:r w:rsidR="00F44F3C" w:rsidRPr="009711B9">
        <w:t>note</w:t>
      </w:r>
      <w:r w:rsidR="00390F2F" w:rsidRPr="009711B9">
        <w:t xml:space="preserve"> </w:t>
      </w:r>
      <w:r>
        <w:t xml:space="preserve">has been prepared in response to those requests and contains </w:t>
      </w:r>
      <w:r w:rsidR="004A6DC9" w:rsidRPr="009711B9">
        <w:t xml:space="preserve">an overview of the work </w:t>
      </w:r>
      <w:r w:rsidR="007B7C82" w:rsidRPr="009711B9">
        <w:t xml:space="preserve">on sustainable use </w:t>
      </w:r>
      <w:r w:rsidR="00A51DAD" w:rsidRPr="009711B9">
        <w:t xml:space="preserve">undertaken </w:t>
      </w:r>
      <w:r w:rsidR="00690FDD" w:rsidRPr="009711B9">
        <w:t>under</w:t>
      </w:r>
      <w:r w:rsidR="004A6DC9" w:rsidRPr="009711B9">
        <w:t xml:space="preserve"> the Convention</w:t>
      </w:r>
      <w:r w:rsidR="00FD3A91">
        <w:t>,</w:t>
      </w:r>
      <w:r w:rsidR="004A6DC9" w:rsidRPr="009711B9">
        <w:t xml:space="preserve"> </w:t>
      </w:r>
      <w:r w:rsidR="00FD3A91">
        <w:t>as</w:t>
      </w:r>
      <w:r w:rsidR="002F4AC8" w:rsidRPr="009711B9">
        <w:t xml:space="preserve"> context for </w:t>
      </w:r>
      <w:r w:rsidR="004A6DC9" w:rsidRPr="009711B9">
        <w:t xml:space="preserve">the assessment </w:t>
      </w:r>
      <w:r w:rsidR="008E69F6" w:rsidRPr="009711B9">
        <w:t>and how it relates to the Convention</w:t>
      </w:r>
      <w:r>
        <w:t xml:space="preserve"> (sect. II)</w:t>
      </w:r>
      <w:r w:rsidR="009B4527">
        <w:t>;</w:t>
      </w:r>
      <w:r w:rsidR="00460DAB">
        <w:t xml:space="preserve"> </w:t>
      </w:r>
      <w:r w:rsidR="0062462D" w:rsidRPr="009711B9">
        <w:t>the</w:t>
      </w:r>
      <w:r w:rsidR="006442FA" w:rsidRPr="009711B9">
        <w:t xml:space="preserve"> </w:t>
      </w:r>
      <w:r w:rsidR="0062462D" w:rsidRPr="009711B9">
        <w:t xml:space="preserve">key findings </w:t>
      </w:r>
      <w:r w:rsidR="006442FA" w:rsidRPr="009711B9">
        <w:t>of</w:t>
      </w:r>
      <w:r w:rsidR="004A6DC9" w:rsidRPr="009711B9">
        <w:t xml:space="preserve"> </w:t>
      </w:r>
      <w:r w:rsidR="002717E2" w:rsidRPr="009711B9">
        <w:t xml:space="preserve">the </w:t>
      </w:r>
      <w:r w:rsidR="00DC360A" w:rsidRPr="009711B9">
        <w:rPr>
          <w:lang w:val="en-GB"/>
        </w:rPr>
        <w:t>a</w:t>
      </w:r>
      <w:r w:rsidR="002717E2" w:rsidRPr="009711B9">
        <w:rPr>
          <w:lang w:val="en-GB"/>
        </w:rPr>
        <w:t>ssessment</w:t>
      </w:r>
      <w:r w:rsidR="00460DAB">
        <w:rPr>
          <w:lang w:val="en-GB"/>
        </w:rPr>
        <w:t xml:space="preserve"> </w:t>
      </w:r>
      <w:r w:rsidR="00AB2CE8">
        <w:rPr>
          <w:lang w:val="en-GB"/>
        </w:rPr>
        <w:t xml:space="preserve">(sect. III); </w:t>
      </w:r>
      <w:r>
        <w:rPr>
          <w:lang w:val="en-GB"/>
        </w:rPr>
        <w:t xml:space="preserve">an overview of </w:t>
      </w:r>
      <w:r w:rsidR="00871789">
        <w:rPr>
          <w:lang w:val="en-GB"/>
        </w:rPr>
        <w:t>its</w:t>
      </w:r>
      <w:r w:rsidR="00871789" w:rsidRPr="009711B9">
        <w:rPr>
          <w:lang w:val="en-GB"/>
        </w:rPr>
        <w:t xml:space="preserve"> </w:t>
      </w:r>
      <w:r w:rsidR="6719B693" w:rsidRPr="009711B9">
        <w:rPr>
          <w:lang w:val="en-GB"/>
        </w:rPr>
        <w:t xml:space="preserve">implications for the work </w:t>
      </w:r>
      <w:r w:rsidR="008D0592" w:rsidRPr="009711B9">
        <w:rPr>
          <w:lang w:val="en-GB"/>
        </w:rPr>
        <w:t xml:space="preserve">undertaken </w:t>
      </w:r>
      <w:r w:rsidR="6719B693" w:rsidRPr="009711B9">
        <w:rPr>
          <w:lang w:val="en-GB"/>
        </w:rPr>
        <w:t xml:space="preserve">under the </w:t>
      </w:r>
      <w:r w:rsidR="00CA52E7" w:rsidRPr="009711B9">
        <w:rPr>
          <w:lang w:val="en-GB"/>
        </w:rPr>
        <w:t>C</w:t>
      </w:r>
      <w:r w:rsidR="6719B693" w:rsidRPr="009711B9">
        <w:rPr>
          <w:lang w:val="en-GB"/>
        </w:rPr>
        <w:t>onvention</w:t>
      </w:r>
      <w:r>
        <w:rPr>
          <w:lang w:val="en-GB"/>
        </w:rPr>
        <w:t xml:space="preserve"> (sect. </w:t>
      </w:r>
      <w:r w:rsidR="002A01DC">
        <w:rPr>
          <w:lang w:val="en-GB"/>
        </w:rPr>
        <w:t>IV)</w:t>
      </w:r>
      <w:r w:rsidR="009B4527">
        <w:rPr>
          <w:lang w:val="en-GB"/>
        </w:rPr>
        <w:t>;</w:t>
      </w:r>
      <w:r w:rsidR="6719B693" w:rsidRPr="009711B9">
        <w:rPr>
          <w:lang w:val="en-GB"/>
        </w:rPr>
        <w:t xml:space="preserve"> and recommendations</w:t>
      </w:r>
      <w:r w:rsidR="002A01DC">
        <w:rPr>
          <w:lang w:val="en-GB"/>
        </w:rPr>
        <w:t xml:space="preserve"> for the Subsidiary Body (sect. V)</w:t>
      </w:r>
      <w:r w:rsidR="002717E2" w:rsidRPr="009711B9">
        <w:rPr>
          <w:lang w:val="en-GB"/>
        </w:rPr>
        <w:t>.</w:t>
      </w:r>
    </w:p>
    <w:p w14:paraId="6CFF9BE7" w14:textId="5482DA13" w:rsidR="00390F2F" w:rsidRPr="009711B9" w:rsidRDefault="00A17C15" w:rsidP="00AB3913">
      <w:pPr>
        <w:pStyle w:val="Heading1"/>
      </w:pPr>
      <w:r w:rsidRPr="009711B9">
        <w:lastRenderedPageBreak/>
        <w:t>Background:</w:t>
      </w:r>
      <w:r w:rsidR="00617872" w:rsidRPr="009711B9">
        <w:t xml:space="preserve"> </w:t>
      </w:r>
      <w:r w:rsidR="00A13145" w:rsidRPr="009711B9">
        <w:t>s</w:t>
      </w:r>
      <w:r w:rsidR="00617872" w:rsidRPr="009711B9">
        <w:t>ustainable use in the context of the Convention</w:t>
      </w:r>
    </w:p>
    <w:p w14:paraId="7D5F6FDC" w14:textId="3FE6A6C6" w:rsidR="008D78FB" w:rsidRPr="009711B9" w:rsidRDefault="00402CDE" w:rsidP="00016597">
      <w:pPr>
        <w:pStyle w:val="Para1"/>
      </w:pPr>
      <w:r w:rsidRPr="009711B9">
        <w:t xml:space="preserve">Sustainable use is </w:t>
      </w:r>
      <w:r w:rsidR="00B52FA0">
        <w:t>one of the three objectives</w:t>
      </w:r>
      <w:r w:rsidRPr="009711B9">
        <w:t xml:space="preserve"> of the </w:t>
      </w:r>
      <w:r w:rsidRPr="004C55D8">
        <w:t>Convention</w:t>
      </w:r>
      <w:r w:rsidR="00551E01">
        <w:t xml:space="preserve">, as stated in its </w:t>
      </w:r>
      <w:proofErr w:type="gramStart"/>
      <w:r w:rsidR="00551E01">
        <w:t>Article</w:t>
      </w:r>
      <w:proofErr w:type="gramEnd"/>
      <w:r w:rsidR="00551E01">
        <w:t xml:space="preserve"> 1</w:t>
      </w:r>
      <w:r w:rsidR="00A01BC4" w:rsidRPr="004C55D8">
        <w:t>.</w:t>
      </w:r>
      <w:r w:rsidR="007815FA" w:rsidRPr="009711B9">
        <w:t xml:space="preserve"> </w:t>
      </w:r>
      <w:r w:rsidR="008D78FB" w:rsidRPr="009711B9">
        <w:t xml:space="preserve">The text of the </w:t>
      </w:r>
      <w:r w:rsidR="000C6A3B" w:rsidRPr="009711B9">
        <w:t>C</w:t>
      </w:r>
      <w:r w:rsidR="008D78FB" w:rsidRPr="009711B9">
        <w:t xml:space="preserve">onvention makes </w:t>
      </w:r>
      <w:r w:rsidR="00551E01">
        <w:t xml:space="preserve">further </w:t>
      </w:r>
      <w:r w:rsidR="002C6E72" w:rsidRPr="009711B9">
        <w:t xml:space="preserve">explicit </w:t>
      </w:r>
      <w:r w:rsidR="008D78FB" w:rsidRPr="009711B9">
        <w:t xml:space="preserve">reference to sustainable </w:t>
      </w:r>
      <w:r w:rsidR="00A17C15" w:rsidRPr="009711B9">
        <w:t>use i</w:t>
      </w:r>
      <w:r w:rsidR="00A17C15" w:rsidRPr="004C55D8">
        <w:t>n</w:t>
      </w:r>
      <w:r w:rsidR="008D78FB" w:rsidRPr="004C55D8">
        <w:t xml:space="preserve"> </w:t>
      </w:r>
      <w:r w:rsidR="00B4705B" w:rsidRPr="004C55D8">
        <w:t xml:space="preserve">its </w:t>
      </w:r>
      <w:proofErr w:type="gramStart"/>
      <w:r w:rsidR="002C6E72" w:rsidRPr="004C55D8">
        <w:t>Article</w:t>
      </w:r>
      <w:proofErr w:type="gramEnd"/>
      <w:r w:rsidR="002C6E72" w:rsidRPr="009711B9">
        <w:t xml:space="preserve"> </w:t>
      </w:r>
      <w:r w:rsidR="005A0BCA" w:rsidRPr="009711B9">
        <w:t>6 (</w:t>
      </w:r>
      <w:r w:rsidR="00BE0805">
        <w:t xml:space="preserve">in relation to </w:t>
      </w:r>
      <w:r w:rsidR="000A64CA" w:rsidRPr="009711B9">
        <w:t>strategies, plans</w:t>
      </w:r>
      <w:r w:rsidR="005A0BCA" w:rsidRPr="009711B9">
        <w:t xml:space="preserve"> and programmes</w:t>
      </w:r>
      <w:r w:rsidR="000A64CA" w:rsidRPr="009711B9">
        <w:t>)</w:t>
      </w:r>
      <w:r w:rsidR="000A64CA" w:rsidRPr="004C55D8">
        <w:t>,</w:t>
      </w:r>
      <w:r w:rsidR="005A0BCA" w:rsidRPr="004C55D8">
        <w:t xml:space="preserve"> </w:t>
      </w:r>
      <w:r w:rsidR="001469FE" w:rsidRPr="004C55D8">
        <w:t>Article</w:t>
      </w:r>
      <w:r w:rsidR="001469FE" w:rsidRPr="009711B9">
        <w:t xml:space="preserve"> 8 (</w:t>
      </w:r>
      <w:r w:rsidR="001469FE" w:rsidRPr="004C55D8">
        <w:t>in</w:t>
      </w:r>
      <w:r w:rsidR="007B2877">
        <w:t xml:space="preserve"> </w:t>
      </w:r>
      <w:r w:rsidR="001469FE" w:rsidRPr="004C55D8">
        <w:t>situ</w:t>
      </w:r>
      <w:r w:rsidR="001469FE" w:rsidRPr="009711B9">
        <w:t xml:space="preserve"> conservation) an</w:t>
      </w:r>
      <w:r w:rsidR="001469FE" w:rsidRPr="004C55D8">
        <w:t>d Article</w:t>
      </w:r>
      <w:r w:rsidR="001469FE" w:rsidRPr="009711B9">
        <w:t xml:space="preserve"> 10 (</w:t>
      </w:r>
      <w:r w:rsidR="00764BE1">
        <w:t xml:space="preserve">in relation to </w:t>
      </w:r>
      <w:r w:rsidR="001469FE" w:rsidRPr="009711B9">
        <w:t>customary sustainable use)</w:t>
      </w:r>
      <w:r w:rsidR="00764BE1">
        <w:t>, among others</w:t>
      </w:r>
      <w:r w:rsidR="001469FE" w:rsidRPr="009711B9">
        <w:t>.</w:t>
      </w:r>
    </w:p>
    <w:p w14:paraId="5ED9934D" w14:textId="248C4730" w:rsidR="007B184D" w:rsidRPr="00310A76" w:rsidRDefault="005B7EDB" w:rsidP="00016597">
      <w:pPr>
        <w:pStyle w:val="Para1"/>
      </w:pPr>
      <w:r w:rsidRPr="009711B9">
        <w:t xml:space="preserve">Sustainable use has been incorporated in the work </w:t>
      </w:r>
      <w:r w:rsidR="00617872" w:rsidRPr="009711B9">
        <w:t>undertaken under</w:t>
      </w:r>
      <w:r w:rsidRPr="009711B9">
        <w:t xml:space="preserve"> the Convention through the thematic programmes of work and </w:t>
      </w:r>
      <w:r w:rsidR="006B34D9">
        <w:t xml:space="preserve">in </w:t>
      </w:r>
      <w:r w:rsidRPr="009711B9">
        <w:t xml:space="preserve">cross-cutting issues. </w:t>
      </w:r>
      <w:r w:rsidR="006A32E3" w:rsidRPr="009711B9">
        <w:t>Furthermore</w:t>
      </w:r>
      <w:r w:rsidRPr="009711B9">
        <w:t>,</w:t>
      </w:r>
      <w:r w:rsidR="006A32E3" w:rsidRPr="009711B9">
        <w:t xml:space="preserve"> the</w:t>
      </w:r>
      <w:r w:rsidRPr="009711B9">
        <w:t xml:space="preserve"> Conference of the Parties adopted the </w:t>
      </w:r>
      <w:r w:rsidR="00CF3EF6" w:rsidRPr="00281C4C">
        <w:t xml:space="preserve">Addis Ababa Principles and Guidelines for the Sustainable Use of Biodiversity </w:t>
      </w:r>
      <w:r w:rsidR="00F84D67" w:rsidRPr="009711B9">
        <w:t>in 2004</w:t>
      </w:r>
      <w:r w:rsidR="00D26EDE">
        <w:t xml:space="preserve">, which </w:t>
      </w:r>
      <w:r w:rsidR="00385E19">
        <w:t>consist</w:t>
      </w:r>
      <w:r w:rsidR="004F5246">
        <w:t xml:space="preserve"> of</w:t>
      </w:r>
      <w:r w:rsidR="00F84D67" w:rsidRPr="009711B9">
        <w:t xml:space="preserve"> </w:t>
      </w:r>
      <w:r w:rsidR="00D45B31" w:rsidRPr="009711B9">
        <w:t>14</w:t>
      </w:r>
      <w:r w:rsidR="00CF3EF6" w:rsidRPr="009711B9">
        <w:t xml:space="preserve"> interdependent practical principles, operational guidelines and a few instruments for their implementation that govern the uses of components of biodiversity to ensure the sustainability of such uses.</w:t>
      </w:r>
      <w:r w:rsidR="00F84D67" w:rsidRPr="009711B9">
        <w:t xml:space="preserve"> The objective of the principles is to provide a framework for advising </w:t>
      </w:r>
      <w:r w:rsidR="004522A0">
        <w:t>g</w:t>
      </w:r>
      <w:r w:rsidR="00F84D67" w:rsidRPr="009711B9">
        <w:t xml:space="preserve">overnments, resource managers, </w:t>
      </w:r>
      <w:r w:rsidR="00F84D67" w:rsidRPr="004C55D8">
        <w:t xml:space="preserve">indigenous </w:t>
      </w:r>
      <w:r w:rsidR="00D45B31" w:rsidRPr="004C55D8">
        <w:t>people</w:t>
      </w:r>
      <w:r w:rsidR="00D45B31" w:rsidRPr="009711B9">
        <w:t xml:space="preserve">s </w:t>
      </w:r>
      <w:r w:rsidR="00F84D67" w:rsidRPr="009711B9">
        <w:t xml:space="preserve">and local </w:t>
      </w:r>
      <w:r w:rsidR="006442FA" w:rsidRPr="009711B9">
        <w:t>communities,</w:t>
      </w:r>
      <w:r w:rsidR="00F84D67" w:rsidRPr="009711B9">
        <w:t xml:space="preserve"> the private </w:t>
      </w:r>
      <w:proofErr w:type="gramStart"/>
      <w:r w:rsidR="00F84D67" w:rsidRPr="009711B9">
        <w:t>sector</w:t>
      </w:r>
      <w:proofErr w:type="gramEnd"/>
      <w:r w:rsidR="00F84D67" w:rsidRPr="009711B9">
        <w:t xml:space="preserve"> </w:t>
      </w:r>
      <w:r w:rsidR="0035014E">
        <w:t>and other</w:t>
      </w:r>
      <w:r w:rsidR="0035014E" w:rsidRPr="009711B9">
        <w:t xml:space="preserve"> stakeholders </w:t>
      </w:r>
      <w:r w:rsidR="00F84D67" w:rsidRPr="009711B9">
        <w:t xml:space="preserve">about how they can ensure that their use of the components of biodiversity will </w:t>
      </w:r>
      <w:r w:rsidR="00F84D67" w:rsidRPr="00310A76">
        <w:t>not lead to the long-term decline of biological diversity.</w:t>
      </w:r>
      <w:r w:rsidR="00F65E8D" w:rsidRPr="00310A76">
        <w:t xml:space="preserve"> </w:t>
      </w:r>
    </w:p>
    <w:p w14:paraId="48887363" w14:textId="27B252E6" w:rsidR="008405BC" w:rsidRPr="007174AA" w:rsidRDefault="00BD4CD1" w:rsidP="00016597">
      <w:pPr>
        <w:pStyle w:val="Para1"/>
      </w:pPr>
      <w:r w:rsidRPr="007174AA">
        <w:t xml:space="preserve">In response to </w:t>
      </w:r>
      <w:r w:rsidR="004522A0" w:rsidRPr="007174AA">
        <w:t xml:space="preserve">the request by the Conference of the Parties in its decision XI/25, </w:t>
      </w:r>
      <w:r w:rsidR="00F65E8D" w:rsidRPr="007174AA">
        <w:t>the Collaborative Partnership on Sustainable Wildlife Management</w:t>
      </w:r>
      <w:r w:rsidR="004522A0" w:rsidRPr="007174AA">
        <w:t xml:space="preserve"> was established</w:t>
      </w:r>
      <w:r w:rsidR="00F65E8D" w:rsidRPr="007174AA">
        <w:t xml:space="preserve"> </w:t>
      </w:r>
      <w:r w:rsidR="004522A0" w:rsidRPr="007174AA">
        <w:t xml:space="preserve">with the aim of </w:t>
      </w:r>
      <w:r w:rsidR="00F65E8D" w:rsidRPr="007174AA">
        <w:t>increas</w:t>
      </w:r>
      <w:r w:rsidR="00C363ED" w:rsidRPr="007174AA">
        <w:t>ing</w:t>
      </w:r>
      <w:r w:rsidR="00F65E8D" w:rsidRPr="007174AA">
        <w:t xml:space="preserve"> cooperation and coordination to contribute to the conservation and sustainable use of biodiversity, food security, livelihoods and well</w:t>
      </w:r>
      <w:r w:rsidR="005910D4" w:rsidRPr="007174AA">
        <w:noBreakHyphen/>
      </w:r>
      <w:r w:rsidR="00F65E8D" w:rsidRPr="007174AA">
        <w:t xml:space="preserve">being. </w:t>
      </w:r>
      <w:r w:rsidR="004522A0" w:rsidRPr="007174AA">
        <w:t>The Partnership is currently joined by 14 members</w:t>
      </w:r>
      <w:r w:rsidR="00A70D22" w:rsidRPr="007174AA">
        <w:t>,</w:t>
      </w:r>
      <w:r w:rsidR="004522A0" w:rsidRPr="007174AA">
        <w:t xml:space="preserve"> including the Secretariat.</w:t>
      </w:r>
    </w:p>
    <w:p w14:paraId="394E9FD5" w14:textId="676A7991" w:rsidR="00AC35E4" w:rsidRPr="007174AA" w:rsidRDefault="007B184D" w:rsidP="00016597">
      <w:pPr>
        <w:pStyle w:val="Para1"/>
      </w:pPr>
      <w:r w:rsidRPr="007174AA">
        <w:t xml:space="preserve">The Kunming-Montreal Global Biodiversity Framework </w:t>
      </w:r>
      <w:r w:rsidRPr="00A50295">
        <w:t xml:space="preserve">specifically </w:t>
      </w:r>
      <w:r w:rsidRPr="0071344D">
        <w:t>refers</w:t>
      </w:r>
      <w:r w:rsidRPr="00A50295">
        <w:t xml:space="preserve"> to</w:t>
      </w:r>
      <w:r w:rsidRPr="007174AA">
        <w:t xml:space="preserve"> ensuring </w:t>
      </w:r>
      <w:r w:rsidR="00D97552" w:rsidRPr="007174AA">
        <w:t xml:space="preserve">a sustainable, </w:t>
      </w:r>
      <w:proofErr w:type="gramStart"/>
      <w:r w:rsidR="00D97552" w:rsidRPr="007174AA">
        <w:t>safe</w:t>
      </w:r>
      <w:proofErr w:type="gramEnd"/>
      <w:r w:rsidR="00D97552" w:rsidRPr="007174AA">
        <w:t xml:space="preserve"> and legal</w:t>
      </w:r>
      <w:r w:rsidRPr="007174AA">
        <w:t xml:space="preserve"> use of wild species </w:t>
      </w:r>
      <w:r w:rsidR="004522A0" w:rsidRPr="007174AA">
        <w:t xml:space="preserve">in </w:t>
      </w:r>
      <w:r w:rsidRPr="007174AA">
        <w:t>Target 5</w:t>
      </w:r>
      <w:r w:rsidR="004522A0" w:rsidRPr="007174AA">
        <w:t>, while addressing in situ and ex situ conservation and sustainable management practices</w:t>
      </w:r>
      <w:r w:rsidR="00980AB2" w:rsidRPr="007174AA">
        <w:t>,</w:t>
      </w:r>
      <w:r w:rsidR="004522A0" w:rsidRPr="007174AA">
        <w:t xml:space="preserve"> as well as human-wildlife interactions </w:t>
      </w:r>
      <w:r w:rsidRPr="007174AA">
        <w:t>in Target</w:t>
      </w:r>
      <w:r w:rsidR="002B7720">
        <w:t> </w:t>
      </w:r>
      <w:r w:rsidRPr="007174AA">
        <w:t>4</w:t>
      </w:r>
      <w:r w:rsidR="00F8296D">
        <w:t>,</w:t>
      </w:r>
      <w:r w:rsidRPr="007174AA">
        <w:t xml:space="preserve"> and </w:t>
      </w:r>
      <w:r w:rsidR="00867A3C" w:rsidRPr="007174AA">
        <w:t xml:space="preserve">highlighting the sustainable management and use of wild species in Target </w:t>
      </w:r>
      <w:r w:rsidRPr="007174AA">
        <w:t>9. The implementation of the</w:t>
      </w:r>
      <w:r w:rsidR="00867A3C" w:rsidRPr="007174AA">
        <w:t xml:space="preserve">se </w:t>
      </w:r>
      <w:r w:rsidR="00980AB2" w:rsidRPr="007174AA">
        <w:t>t</w:t>
      </w:r>
      <w:r w:rsidR="00867A3C" w:rsidRPr="007174AA">
        <w:t xml:space="preserve">argets will </w:t>
      </w:r>
      <w:r w:rsidRPr="007174AA">
        <w:t>build</w:t>
      </w:r>
      <w:r w:rsidR="00867A3C" w:rsidRPr="007174AA">
        <w:t xml:space="preserve"> on national implementation of</w:t>
      </w:r>
      <w:r w:rsidRPr="007174AA">
        <w:t xml:space="preserve"> </w:t>
      </w:r>
      <w:r w:rsidR="00124477" w:rsidRPr="007174AA">
        <w:rPr>
          <w:szCs w:val="22"/>
          <w:lang w:val="en-GB"/>
        </w:rPr>
        <w:t xml:space="preserve">Aichi </w:t>
      </w:r>
      <w:r w:rsidR="00253946" w:rsidRPr="007174AA">
        <w:rPr>
          <w:szCs w:val="22"/>
          <w:lang w:val="en-GB"/>
        </w:rPr>
        <w:t>B</w:t>
      </w:r>
      <w:r w:rsidR="00124477" w:rsidRPr="007174AA">
        <w:rPr>
          <w:szCs w:val="22"/>
          <w:lang w:val="en-GB"/>
        </w:rPr>
        <w:t xml:space="preserve">iodiversity </w:t>
      </w:r>
      <w:r w:rsidR="005F6EF0" w:rsidRPr="007174AA">
        <w:rPr>
          <w:szCs w:val="22"/>
          <w:lang w:val="en-GB"/>
        </w:rPr>
        <w:t>T</w:t>
      </w:r>
      <w:r w:rsidR="00124477" w:rsidRPr="007174AA">
        <w:rPr>
          <w:szCs w:val="22"/>
          <w:lang w:val="en-GB"/>
        </w:rPr>
        <w:t>argets 1, 3, 6, 7 and 18</w:t>
      </w:r>
      <w:r w:rsidR="00867A3C" w:rsidRPr="007174AA">
        <w:rPr>
          <w:szCs w:val="22"/>
          <w:lang w:val="en-GB"/>
        </w:rPr>
        <w:t xml:space="preserve"> of the Strategic Plan for Biodiversity 2011</w:t>
      </w:r>
      <w:r w:rsidR="007D37D3" w:rsidRPr="007174AA">
        <w:rPr>
          <w:szCs w:val="22"/>
          <w:lang w:val="en-GB"/>
        </w:rPr>
        <w:t>–</w:t>
      </w:r>
      <w:r w:rsidR="00867A3C" w:rsidRPr="007174AA">
        <w:rPr>
          <w:szCs w:val="22"/>
          <w:lang w:val="en-GB"/>
        </w:rPr>
        <w:t>2020</w:t>
      </w:r>
      <w:r w:rsidR="00124477" w:rsidRPr="007174AA">
        <w:rPr>
          <w:szCs w:val="22"/>
          <w:lang w:val="en-GB"/>
        </w:rPr>
        <w:t>.</w:t>
      </w:r>
    </w:p>
    <w:p w14:paraId="233FD6BD" w14:textId="54393A37" w:rsidR="00341403" w:rsidRPr="0092752A" w:rsidRDefault="00A61D31" w:rsidP="00341403">
      <w:pPr>
        <w:pStyle w:val="Heading1"/>
        <w:shd w:val="clear" w:color="auto" w:fill="FFFFFF"/>
        <w:spacing w:before="300" w:after="150"/>
        <w:rPr>
          <w:rFonts w:ascii="Roboto" w:hAnsi="Roboto"/>
          <w:b w:val="0"/>
          <w:bCs w:val="0"/>
          <w:color w:val="333333"/>
          <w:szCs w:val="28"/>
          <w:lang w:val="en-US"/>
        </w:rPr>
      </w:pPr>
      <w:r w:rsidRPr="0092752A">
        <w:rPr>
          <w:szCs w:val="28"/>
        </w:rPr>
        <w:t xml:space="preserve">Key findings of the </w:t>
      </w:r>
      <w:r w:rsidR="00DC24E3" w:rsidRPr="0092752A">
        <w:rPr>
          <w:szCs w:val="28"/>
        </w:rPr>
        <w:t>a</w:t>
      </w:r>
      <w:r w:rsidR="00695C9C" w:rsidRPr="0092752A">
        <w:rPr>
          <w:szCs w:val="28"/>
        </w:rPr>
        <w:t>ssessment</w:t>
      </w:r>
    </w:p>
    <w:p w14:paraId="489FFDED" w14:textId="71C10437" w:rsidR="007D3E33" w:rsidRPr="007174AA" w:rsidRDefault="00D97552" w:rsidP="007676DF">
      <w:pPr>
        <w:pStyle w:val="Para1"/>
      </w:pPr>
      <w:r w:rsidRPr="007174AA">
        <w:t xml:space="preserve">The </w:t>
      </w:r>
      <w:r w:rsidR="002F4513" w:rsidRPr="007174AA">
        <w:t>Assessment of the Sustainable Use of Wild Species and its summary for policymakers was approved by the IPBES Plenary at is ninth session</w:t>
      </w:r>
      <w:r w:rsidR="008316B4" w:rsidRPr="007174AA">
        <w:t>,</w:t>
      </w:r>
      <w:r w:rsidR="002F4513" w:rsidRPr="007174AA">
        <w:t xml:space="preserve"> held from 2</w:t>
      </w:r>
      <w:r w:rsidR="007676DF" w:rsidRPr="007174AA">
        <w:t xml:space="preserve"> to </w:t>
      </w:r>
      <w:r w:rsidR="002F4513" w:rsidRPr="007174AA">
        <w:t xml:space="preserve">9 July 2022. </w:t>
      </w:r>
      <w:r w:rsidR="002F4513" w:rsidRPr="007174AA">
        <w:rPr>
          <w:lang w:val="en-GB"/>
        </w:rPr>
        <w:t>For a more comprehensive overview of the assessment, see the Summary for Policymakers of the Thematic Assessment Report on the Sustainable Use of Wild Species available online in the six official languages of the United Nations</w:t>
      </w:r>
      <w:r w:rsidR="00012D71" w:rsidRPr="007174AA">
        <w:rPr>
          <w:lang w:val="en-GB"/>
        </w:rPr>
        <w:t>.</w:t>
      </w:r>
      <w:r w:rsidR="007676DF" w:rsidRPr="007174AA">
        <w:rPr>
          <w:rStyle w:val="FootnoteReference"/>
          <w:lang w:val="en-GB"/>
        </w:rPr>
        <w:footnoteReference w:id="4"/>
      </w:r>
      <w:r w:rsidR="002F4513" w:rsidRPr="007174AA">
        <w:rPr>
          <w:lang w:val="en-GB"/>
        </w:rPr>
        <w:t xml:space="preserve"> </w:t>
      </w:r>
    </w:p>
    <w:p w14:paraId="3CD24EB0" w14:textId="5B67A5B1" w:rsidR="00F51593" w:rsidRDefault="00E70079" w:rsidP="002F4513">
      <w:pPr>
        <w:pStyle w:val="Para1"/>
      </w:pPr>
      <w:r w:rsidRPr="009711B9">
        <w:t xml:space="preserve">The </w:t>
      </w:r>
      <w:r w:rsidR="00465814">
        <w:t>goal of th</w:t>
      </w:r>
      <w:r w:rsidR="007676DF">
        <w:t>is</w:t>
      </w:r>
      <w:r w:rsidR="00465814">
        <w:t xml:space="preserve"> </w:t>
      </w:r>
      <w:r w:rsidR="00E10118">
        <w:t xml:space="preserve">IPBES </w:t>
      </w:r>
      <w:r w:rsidR="001C53D9" w:rsidRPr="009711B9">
        <w:t>assessment</w:t>
      </w:r>
      <w:r w:rsidR="000569C3" w:rsidRPr="009711B9">
        <w:t xml:space="preserve"> </w:t>
      </w:r>
      <w:r w:rsidR="00B837C1" w:rsidRPr="009711B9">
        <w:t xml:space="preserve">is </w:t>
      </w:r>
      <w:r w:rsidR="00E71C7F" w:rsidRPr="009711B9">
        <w:t xml:space="preserve">to identify </w:t>
      </w:r>
      <w:r w:rsidR="00465814">
        <w:t>various</w:t>
      </w:r>
      <w:r w:rsidR="00465814" w:rsidRPr="009711B9">
        <w:t xml:space="preserve"> </w:t>
      </w:r>
      <w:r w:rsidR="00E71C7F" w:rsidRPr="009711B9">
        <w:t>approaches to enhance the sustainability of the use of wild species</w:t>
      </w:r>
      <w:r w:rsidR="00604138" w:rsidRPr="009711B9">
        <w:t>,</w:t>
      </w:r>
      <w:r w:rsidR="00E71C7F" w:rsidRPr="009711B9">
        <w:t xml:space="preserve"> to identify challenges and opportunities </w:t>
      </w:r>
      <w:r w:rsidR="00617872" w:rsidRPr="009711B9">
        <w:t>in</w:t>
      </w:r>
      <w:r w:rsidR="008E51EF" w:rsidRPr="009711B9">
        <w:t xml:space="preserve"> doing so </w:t>
      </w:r>
      <w:r w:rsidR="00E71C7F" w:rsidRPr="009711B9">
        <w:t xml:space="preserve">and to reduce and deter unsustainable uses of wild species. </w:t>
      </w:r>
      <w:r w:rsidR="00521A23">
        <w:t>It is</w:t>
      </w:r>
      <w:r w:rsidR="00E71C7F" w:rsidRPr="009711B9">
        <w:t xml:space="preserve"> also </w:t>
      </w:r>
      <w:r w:rsidR="006511D0" w:rsidRPr="009711B9">
        <w:t>aim</w:t>
      </w:r>
      <w:r w:rsidR="00521A23">
        <w:t>ed</w:t>
      </w:r>
      <w:r w:rsidR="006511D0" w:rsidRPr="009711B9">
        <w:t xml:space="preserve"> </w:t>
      </w:r>
      <w:r w:rsidR="00521A23">
        <w:t>a</w:t>
      </w:r>
      <w:r w:rsidR="00E71C7F" w:rsidRPr="009711B9">
        <w:t>t strengthen</w:t>
      </w:r>
      <w:r w:rsidR="00521A23">
        <w:t>ing</w:t>
      </w:r>
      <w:r w:rsidR="00E71C7F" w:rsidRPr="009711B9">
        <w:t xml:space="preserve"> practices, measures, </w:t>
      </w:r>
      <w:proofErr w:type="gramStart"/>
      <w:r w:rsidR="00E71C7F" w:rsidRPr="009711B9">
        <w:t>capacities</w:t>
      </w:r>
      <w:proofErr w:type="gramEnd"/>
      <w:r w:rsidR="00E71C7F" w:rsidRPr="009711B9">
        <w:t xml:space="preserve"> and conservation approaches that derive from the use of wild species.</w:t>
      </w:r>
      <w:r w:rsidR="00861A1E" w:rsidRPr="009711B9">
        <w:t xml:space="preserve"> </w:t>
      </w:r>
      <w:r w:rsidR="751841BB" w:rsidRPr="009711B9">
        <w:t>The key findings of the assessment are summarized below</w:t>
      </w:r>
      <w:r w:rsidR="00EB7533" w:rsidRPr="009711B9">
        <w:t>.</w:t>
      </w:r>
    </w:p>
    <w:p w14:paraId="59D6CD76" w14:textId="173A4195" w:rsidR="00241ABF" w:rsidRPr="007174AA" w:rsidRDefault="00241ABF" w:rsidP="002F4513">
      <w:pPr>
        <w:pStyle w:val="Para1"/>
      </w:pPr>
      <w:r w:rsidRPr="007174AA">
        <w:t xml:space="preserve">Status and trends in uses of wild species vary depending on types and scales of use, and social-ecological contexts. This </w:t>
      </w:r>
      <w:r w:rsidR="007676DF" w:rsidRPr="007174AA">
        <w:t xml:space="preserve">aspect of the assessment </w:t>
      </w:r>
      <w:r w:rsidRPr="007174AA">
        <w:t xml:space="preserve">is </w:t>
      </w:r>
      <w:r w:rsidR="007676DF" w:rsidRPr="007174AA">
        <w:t xml:space="preserve">addressed in </w:t>
      </w:r>
      <w:proofErr w:type="gramStart"/>
      <w:r w:rsidR="007676DF" w:rsidRPr="007174AA">
        <w:t>details</w:t>
      </w:r>
      <w:proofErr w:type="gramEnd"/>
      <w:r w:rsidRPr="007174AA">
        <w:t xml:space="preserve"> in</w:t>
      </w:r>
      <w:r w:rsidR="007676DF" w:rsidRPr="007174AA">
        <w:t xml:space="preserve"> document CBD/SBSTTA/25/11</w:t>
      </w:r>
      <w:r w:rsidRPr="007174AA">
        <w:t>.</w:t>
      </w:r>
    </w:p>
    <w:p w14:paraId="71FE696D" w14:textId="18ADC8DE" w:rsidR="0074252D" w:rsidRPr="009711B9" w:rsidRDefault="751841BB" w:rsidP="00016597">
      <w:pPr>
        <w:pStyle w:val="Para1"/>
      </w:pPr>
      <w:r w:rsidRPr="009711B9">
        <w:t>Billions of people around the planet rely on and benefit from the use of wild species</w:t>
      </w:r>
      <w:r w:rsidR="0074252D" w:rsidRPr="009711B9">
        <w:t xml:space="preserve">. About 50,000 aquatic and terrestrial wild species are documented to be used </w:t>
      </w:r>
      <w:r w:rsidRPr="009711B9">
        <w:t>for</w:t>
      </w:r>
      <w:r w:rsidR="00D86105">
        <w:t>,</w:t>
      </w:r>
      <w:r w:rsidRPr="009711B9">
        <w:t xml:space="preserve"> </w:t>
      </w:r>
      <w:r w:rsidR="00D86105">
        <w:t xml:space="preserve">inter alia, </w:t>
      </w:r>
      <w:r w:rsidRPr="009711B9">
        <w:t>food, medicine, energy,</w:t>
      </w:r>
      <w:r w:rsidR="00AD2913" w:rsidRPr="009711B9">
        <w:t xml:space="preserve"> </w:t>
      </w:r>
      <w:proofErr w:type="gramStart"/>
      <w:r w:rsidR="007A0272" w:rsidRPr="009711B9">
        <w:t>materials</w:t>
      </w:r>
      <w:proofErr w:type="gramEnd"/>
      <w:r w:rsidR="006508F0">
        <w:t xml:space="preserve"> and</w:t>
      </w:r>
      <w:r w:rsidR="007A0272" w:rsidRPr="009711B9">
        <w:t xml:space="preserve"> </w:t>
      </w:r>
      <w:r w:rsidR="00AD2913" w:rsidRPr="009711B9">
        <w:t>education</w:t>
      </w:r>
      <w:r w:rsidR="00434B74">
        <w:t xml:space="preserve"> purposes</w:t>
      </w:r>
      <w:r w:rsidR="006508F0">
        <w:rPr>
          <w:lang w:val="en-GB"/>
        </w:rPr>
        <w:t>.</w:t>
      </w:r>
    </w:p>
    <w:p w14:paraId="0A3819BE" w14:textId="0565F7B0" w:rsidR="00AD2913" w:rsidRPr="009711B9" w:rsidRDefault="007A0272" w:rsidP="00016597">
      <w:pPr>
        <w:pStyle w:val="Para1"/>
      </w:pPr>
      <w:r w:rsidRPr="009711B9">
        <w:t xml:space="preserve">Wild species are important sources of subsistence resources and income. </w:t>
      </w:r>
      <w:r w:rsidR="00AD2913" w:rsidRPr="009711B9">
        <w:t>People in vulnerable situations</w:t>
      </w:r>
      <w:r w:rsidR="00434B74">
        <w:t>,</w:t>
      </w:r>
      <w:r w:rsidR="00AD2913" w:rsidRPr="009711B9">
        <w:t xml:space="preserve"> </w:t>
      </w:r>
      <w:r w:rsidR="005B69AA">
        <w:t>in particular</w:t>
      </w:r>
      <w:r w:rsidR="00434B74">
        <w:t xml:space="preserve"> </w:t>
      </w:r>
      <w:r w:rsidR="00AD2913" w:rsidRPr="004C55D8">
        <w:t>w</w:t>
      </w:r>
      <w:r w:rsidR="00AD2913" w:rsidRPr="009711B9">
        <w:t xml:space="preserve">omen, </w:t>
      </w:r>
      <w:proofErr w:type="gramStart"/>
      <w:r w:rsidR="00AD2913" w:rsidRPr="009711B9">
        <w:t>children</w:t>
      </w:r>
      <w:proofErr w:type="gramEnd"/>
      <w:r w:rsidR="00AD2913" w:rsidRPr="009711B9">
        <w:t xml:space="preserve"> and landless farmers, are often most reliant on wild species </w:t>
      </w:r>
      <w:r w:rsidR="00AD2913" w:rsidRPr="009711B9">
        <w:lastRenderedPageBreak/>
        <w:t>and most likely to benefit from more sustainable forms of use of wild species to secure their livelihoods.</w:t>
      </w:r>
    </w:p>
    <w:p w14:paraId="02C5089A" w14:textId="23D0D35A" w:rsidR="751841BB" w:rsidRPr="00224D33" w:rsidRDefault="00E305A3" w:rsidP="00016597">
      <w:pPr>
        <w:pStyle w:val="Para1"/>
        <w:rPr>
          <w:lang w:val="en-US"/>
        </w:rPr>
      </w:pPr>
      <w:r w:rsidRPr="009711B9">
        <w:t xml:space="preserve">The use of wild species supports peoples’ basic needs worldwide and contributes to the achievement of the Sustainable Development Goals. </w:t>
      </w:r>
      <w:r w:rsidR="0061260F" w:rsidRPr="009711B9">
        <w:rPr>
          <w:lang w:val="en-US"/>
        </w:rPr>
        <w:t xml:space="preserve">Measures to ensure and promote the </w:t>
      </w:r>
      <w:r w:rsidR="751841BB" w:rsidRPr="009711B9">
        <w:rPr>
          <w:lang w:val="en-US"/>
        </w:rPr>
        <w:t>sustainable use of wild species can contribut</w:t>
      </w:r>
      <w:r w:rsidR="00557F89" w:rsidRPr="009711B9">
        <w:rPr>
          <w:lang w:val="en-US"/>
        </w:rPr>
        <w:t>e</w:t>
      </w:r>
      <w:r w:rsidR="751841BB" w:rsidRPr="009711B9">
        <w:rPr>
          <w:lang w:val="en-US"/>
        </w:rPr>
        <w:t xml:space="preserve"> to meeting </w:t>
      </w:r>
      <w:r w:rsidR="0061260F" w:rsidRPr="009711B9">
        <w:rPr>
          <w:lang w:val="en-US"/>
        </w:rPr>
        <w:t xml:space="preserve">many of </w:t>
      </w:r>
      <w:r w:rsidR="751841BB" w:rsidRPr="009711B9">
        <w:rPr>
          <w:lang w:val="en-US"/>
        </w:rPr>
        <w:t>the Goals</w:t>
      </w:r>
      <w:r w:rsidRPr="009711B9">
        <w:rPr>
          <w:lang w:val="en-US"/>
        </w:rPr>
        <w:t xml:space="preserve">, </w:t>
      </w:r>
      <w:r w:rsidRPr="009711B9">
        <w:t xml:space="preserve">especially </w:t>
      </w:r>
      <w:r w:rsidR="00F0423C" w:rsidRPr="009711B9">
        <w:t xml:space="preserve">Goals </w:t>
      </w:r>
      <w:r w:rsidRPr="009711B9">
        <w:t>1, 2, 6</w:t>
      </w:r>
      <w:r w:rsidR="00305BB0" w:rsidRPr="009711B9">
        <w:t xml:space="preserve"> to</w:t>
      </w:r>
      <w:r w:rsidRPr="009711B9">
        <w:t xml:space="preserve"> 10</w:t>
      </w:r>
      <w:r w:rsidR="00305BB0" w:rsidRPr="009711B9">
        <w:t xml:space="preserve"> and</w:t>
      </w:r>
      <w:r w:rsidRPr="009711B9">
        <w:t xml:space="preserve"> </w:t>
      </w:r>
      <w:r w:rsidRPr="00224D33">
        <w:t>13</w:t>
      </w:r>
      <w:r w:rsidR="00305BB0" w:rsidRPr="00224D33">
        <w:t xml:space="preserve"> to</w:t>
      </w:r>
      <w:r w:rsidRPr="00224D33">
        <w:t xml:space="preserve"> 15.</w:t>
      </w:r>
    </w:p>
    <w:p w14:paraId="681F07E0" w14:textId="66EF6116" w:rsidR="23C3CB80" w:rsidRPr="007174AA" w:rsidRDefault="00845D10" w:rsidP="00016597">
      <w:pPr>
        <w:pStyle w:val="Para1"/>
        <w:rPr>
          <w:lang w:val="en-GB"/>
        </w:rPr>
      </w:pPr>
      <w:r w:rsidRPr="00224D33">
        <w:t>The s</w:t>
      </w:r>
      <w:r w:rsidR="23C3CB80" w:rsidRPr="00224D33">
        <w:t xml:space="preserve">ustainable use of wild species is central to the identity, cultural expressions and livelihoods of many </w:t>
      </w:r>
      <w:r w:rsidR="009A411F" w:rsidRPr="00224D33">
        <w:t>i</w:t>
      </w:r>
      <w:r w:rsidR="23C3CB80" w:rsidRPr="00224D33">
        <w:t xml:space="preserve">ndigenous peoples and local communities. </w:t>
      </w:r>
      <w:r w:rsidR="00A41B8E" w:rsidRPr="00224D33">
        <w:t xml:space="preserve">Furthermore, </w:t>
      </w:r>
      <w:r w:rsidR="009A411F" w:rsidRPr="00224D33">
        <w:t>i</w:t>
      </w:r>
      <w:r w:rsidR="00A41B8E" w:rsidRPr="00224D33">
        <w:t xml:space="preserve">ndigenous peoples manage more than 38 </w:t>
      </w:r>
      <w:r w:rsidR="00EB7533" w:rsidRPr="00224D33">
        <w:t xml:space="preserve">million </w:t>
      </w:r>
      <w:r w:rsidR="00A41B8E" w:rsidRPr="00224D33">
        <w:t>km</w:t>
      </w:r>
      <w:r w:rsidR="00A41B8E" w:rsidRPr="00224D33">
        <w:rPr>
          <w:vertAlign w:val="superscript"/>
        </w:rPr>
        <w:t>2</w:t>
      </w:r>
      <w:r w:rsidR="00A41B8E" w:rsidRPr="00224D33">
        <w:t xml:space="preserve"> of land in 87 countries. This area coincides with approximately 40</w:t>
      </w:r>
      <w:r w:rsidR="00E27F81" w:rsidRPr="00224D33">
        <w:t> </w:t>
      </w:r>
      <w:r w:rsidR="00A41B8E" w:rsidRPr="00224D33">
        <w:t xml:space="preserve">per cent of </w:t>
      </w:r>
      <w:r w:rsidR="008E6CDB" w:rsidRPr="00224D33">
        <w:t xml:space="preserve">all </w:t>
      </w:r>
      <w:r w:rsidR="00A41B8E" w:rsidRPr="00224D33">
        <w:t>terrestrial conserved areas, including many with high biodiversity</w:t>
      </w:r>
      <w:r w:rsidR="00EB7533" w:rsidRPr="00224D33">
        <w:t xml:space="preserve"> value</w:t>
      </w:r>
      <w:r w:rsidR="00A41B8E" w:rsidRPr="00224D33">
        <w:t xml:space="preserve">. </w:t>
      </w:r>
      <w:r w:rsidR="00C25320" w:rsidRPr="00224D33">
        <w:t>T</w:t>
      </w:r>
      <w:r w:rsidR="00A41B8E" w:rsidRPr="00224D33">
        <w:t xml:space="preserve">he ability of </w:t>
      </w:r>
      <w:r w:rsidR="00E27F81" w:rsidRPr="00224D33">
        <w:rPr>
          <w:lang w:val="en-GB"/>
        </w:rPr>
        <w:t>i</w:t>
      </w:r>
      <w:r w:rsidR="00A41B8E" w:rsidRPr="00224D33">
        <w:rPr>
          <w:lang w:val="en-GB"/>
        </w:rPr>
        <w:t xml:space="preserve">ndigenous peoples and local communities to maintain and restore practices associated with </w:t>
      </w:r>
      <w:r w:rsidR="00486927" w:rsidRPr="00224D33">
        <w:rPr>
          <w:lang w:val="en-GB"/>
        </w:rPr>
        <w:t xml:space="preserve">the </w:t>
      </w:r>
      <w:r w:rsidR="00A41B8E" w:rsidRPr="00224D33">
        <w:rPr>
          <w:lang w:val="en-GB"/>
        </w:rPr>
        <w:t xml:space="preserve">sustainable use of wild species is </w:t>
      </w:r>
      <w:r w:rsidR="00833B32" w:rsidRPr="00224D33">
        <w:rPr>
          <w:lang w:val="en-GB"/>
        </w:rPr>
        <w:t>constrained</w:t>
      </w:r>
      <w:r w:rsidR="00A41B8E" w:rsidRPr="00224D33">
        <w:rPr>
          <w:lang w:val="en-GB"/>
        </w:rPr>
        <w:t xml:space="preserve"> by multiple factors, including </w:t>
      </w:r>
      <w:r w:rsidR="00486927" w:rsidRPr="00224D33">
        <w:rPr>
          <w:lang w:val="en-GB"/>
        </w:rPr>
        <w:t xml:space="preserve">the </w:t>
      </w:r>
      <w:r w:rsidR="00A41B8E" w:rsidRPr="00224D33">
        <w:rPr>
          <w:lang w:val="en-GB"/>
        </w:rPr>
        <w:t xml:space="preserve">lack of implementation of international instruments </w:t>
      </w:r>
      <w:r w:rsidR="001A462B" w:rsidRPr="00224D33">
        <w:rPr>
          <w:lang w:val="en-GB"/>
        </w:rPr>
        <w:t>through</w:t>
      </w:r>
      <w:r w:rsidR="00A41B8E" w:rsidRPr="00224D33">
        <w:rPr>
          <w:lang w:val="en-GB"/>
        </w:rPr>
        <w:t xml:space="preserve"> national policies, </w:t>
      </w:r>
      <w:r w:rsidR="00A41B8E" w:rsidRPr="007174AA">
        <w:rPr>
          <w:lang w:val="en-GB"/>
        </w:rPr>
        <w:t xml:space="preserve">and </w:t>
      </w:r>
      <w:r w:rsidR="00353F77" w:rsidRPr="007174AA">
        <w:rPr>
          <w:lang w:val="en-GB"/>
        </w:rPr>
        <w:t xml:space="preserve">the </w:t>
      </w:r>
      <w:r w:rsidR="00A41B8E" w:rsidRPr="007174AA">
        <w:rPr>
          <w:lang w:val="en-GB"/>
        </w:rPr>
        <w:t>lack of data and indicators to monitor progress in this regard.</w:t>
      </w:r>
      <w:r w:rsidR="00A41B8E" w:rsidRPr="007174AA">
        <w:t xml:space="preserve"> </w:t>
      </w:r>
    </w:p>
    <w:p w14:paraId="4DE6EF55" w14:textId="38E92DBB" w:rsidR="23C3CB80" w:rsidRPr="009711B9" w:rsidRDefault="00E305A3" w:rsidP="00016597">
      <w:pPr>
        <w:pStyle w:val="Para1"/>
        <w:rPr>
          <w:lang w:val="en-US"/>
        </w:rPr>
      </w:pPr>
      <w:r w:rsidRPr="009711B9">
        <w:t xml:space="preserve">Moving from </w:t>
      </w:r>
      <w:r w:rsidR="001E2FE7">
        <w:t xml:space="preserve">the </w:t>
      </w:r>
      <w:r w:rsidRPr="009711B9">
        <w:t>unsustainable to sustainable use of wild species is also critical for biodiversity conservation</w:t>
      </w:r>
      <w:r w:rsidR="001E2FE7">
        <w:t>,</w:t>
      </w:r>
      <w:r w:rsidRPr="009711B9">
        <w:t xml:space="preserve"> </w:t>
      </w:r>
      <w:r w:rsidR="000975E5">
        <w:t>as</w:t>
      </w:r>
      <w:r w:rsidR="000975E5" w:rsidRPr="009711B9">
        <w:t xml:space="preserve"> </w:t>
      </w:r>
      <w:r w:rsidRPr="009711B9">
        <w:t xml:space="preserve">overexploitation remains a major threat to many wild species. </w:t>
      </w:r>
      <w:r w:rsidR="23C3CB80" w:rsidRPr="009711B9">
        <w:rPr>
          <w:lang w:val="en-US"/>
        </w:rPr>
        <w:t xml:space="preserve">Effective management systems that promote the sustainable use of wild species can </w:t>
      </w:r>
      <w:r w:rsidR="001426A9">
        <w:rPr>
          <w:lang w:val="en-US"/>
        </w:rPr>
        <w:t>also</w:t>
      </w:r>
      <w:r w:rsidR="001426A9" w:rsidRPr="009711B9">
        <w:rPr>
          <w:lang w:val="en-US"/>
        </w:rPr>
        <w:t xml:space="preserve"> </w:t>
      </w:r>
      <w:r w:rsidR="23C3CB80" w:rsidRPr="009711B9">
        <w:rPr>
          <w:lang w:val="en-US"/>
        </w:rPr>
        <w:t xml:space="preserve">contribute to broader conservation objectives. For example, </w:t>
      </w:r>
      <w:r w:rsidR="0021546E" w:rsidRPr="004C55D8">
        <w:rPr>
          <w:lang w:val="en-US"/>
        </w:rPr>
        <w:t xml:space="preserve">such </w:t>
      </w:r>
      <w:r w:rsidR="23C3CB80" w:rsidRPr="009711B9">
        <w:rPr>
          <w:lang w:val="en-US"/>
        </w:rPr>
        <w:t>use</w:t>
      </w:r>
      <w:r w:rsidR="23C3CB80" w:rsidRPr="004C55D8">
        <w:rPr>
          <w:lang w:val="en-US"/>
        </w:rPr>
        <w:t>s as</w:t>
      </w:r>
      <w:r w:rsidR="23C3CB80" w:rsidRPr="009711B9">
        <w:rPr>
          <w:lang w:val="en-US"/>
        </w:rPr>
        <w:t xml:space="preserve"> hunting, fishing and tourism can </w:t>
      </w:r>
      <w:r w:rsidR="003927F3" w:rsidRPr="009711B9">
        <w:rPr>
          <w:lang w:val="en-US"/>
        </w:rPr>
        <w:t>be</w:t>
      </w:r>
      <w:r w:rsidR="23C3CB80" w:rsidRPr="009711B9">
        <w:rPr>
          <w:lang w:val="en-US"/>
        </w:rPr>
        <w:t xml:space="preserve"> important </w:t>
      </w:r>
      <w:r w:rsidR="008C38AA" w:rsidRPr="009711B9">
        <w:rPr>
          <w:lang w:val="en-US"/>
        </w:rPr>
        <w:t>sources of funding</w:t>
      </w:r>
      <w:r w:rsidR="003927F3" w:rsidRPr="009711B9">
        <w:rPr>
          <w:lang w:val="en-US"/>
        </w:rPr>
        <w:t xml:space="preserve"> for</w:t>
      </w:r>
      <w:r w:rsidR="23C3CB80" w:rsidRPr="009711B9">
        <w:rPr>
          <w:lang w:val="en-US"/>
        </w:rPr>
        <w:t xml:space="preserve"> </w:t>
      </w:r>
      <w:r w:rsidR="00B9427A" w:rsidRPr="009711B9">
        <w:rPr>
          <w:lang w:val="en-US"/>
        </w:rPr>
        <w:t xml:space="preserve">the management of </w:t>
      </w:r>
      <w:r w:rsidR="23C3CB80" w:rsidRPr="009711B9">
        <w:rPr>
          <w:lang w:val="en-US"/>
        </w:rPr>
        <w:t xml:space="preserve">protected areas and </w:t>
      </w:r>
      <w:r w:rsidR="0015245F">
        <w:rPr>
          <w:lang w:val="en-US"/>
        </w:rPr>
        <w:t xml:space="preserve">for </w:t>
      </w:r>
      <w:r w:rsidR="23C3CB80" w:rsidRPr="009711B9">
        <w:rPr>
          <w:lang w:val="en-US"/>
        </w:rPr>
        <w:t xml:space="preserve">conservation agencies. </w:t>
      </w:r>
      <w:r w:rsidR="00794E95">
        <w:rPr>
          <w:lang w:val="en-US"/>
        </w:rPr>
        <w:t>Conversely</w:t>
      </w:r>
      <w:r w:rsidR="23C3CB80" w:rsidRPr="009711B9">
        <w:rPr>
          <w:lang w:val="en-US"/>
        </w:rPr>
        <w:t xml:space="preserve">, experts note that the absence of effective institutions, regulations </w:t>
      </w:r>
      <w:r w:rsidR="0063134D">
        <w:rPr>
          <w:lang w:val="en-US"/>
        </w:rPr>
        <w:t xml:space="preserve">and </w:t>
      </w:r>
      <w:r w:rsidR="0063134D" w:rsidRPr="009711B9">
        <w:rPr>
          <w:lang w:val="en-US"/>
        </w:rPr>
        <w:t xml:space="preserve">enforcement </w:t>
      </w:r>
      <w:r w:rsidR="23C3CB80" w:rsidRPr="009711B9">
        <w:rPr>
          <w:lang w:val="en-US"/>
        </w:rPr>
        <w:t xml:space="preserve">may </w:t>
      </w:r>
      <w:r w:rsidR="00EE449D">
        <w:rPr>
          <w:lang w:val="en-US"/>
        </w:rPr>
        <w:t>have</w:t>
      </w:r>
      <w:r w:rsidR="23C3CB80" w:rsidRPr="009711B9">
        <w:rPr>
          <w:lang w:val="en-US"/>
        </w:rPr>
        <w:t xml:space="preserve"> negative impacts</w:t>
      </w:r>
      <w:r w:rsidR="00EE449D">
        <w:rPr>
          <w:lang w:val="en-US"/>
        </w:rPr>
        <w:t xml:space="preserve"> on biodiversity</w:t>
      </w:r>
      <w:r w:rsidR="23C3CB80" w:rsidRPr="009711B9">
        <w:rPr>
          <w:lang w:val="en-US"/>
        </w:rPr>
        <w:t xml:space="preserve">. </w:t>
      </w:r>
    </w:p>
    <w:p w14:paraId="4AFA6A49" w14:textId="6EF57D6E" w:rsidR="00E305A3" w:rsidRPr="009711B9" w:rsidRDefault="00E305A3" w:rsidP="00016597">
      <w:pPr>
        <w:pStyle w:val="Para1"/>
      </w:pPr>
      <w:r w:rsidRPr="009711B9">
        <w:t xml:space="preserve">Ensuring and enhancing the </w:t>
      </w:r>
      <w:r w:rsidR="003A080E">
        <w:t>sustainable</w:t>
      </w:r>
      <w:r w:rsidRPr="009711B9">
        <w:t xml:space="preserve"> use of wild species </w:t>
      </w:r>
      <w:r w:rsidR="0063134D">
        <w:t>are</w:t>
      </w:r>
      <w:r w:rsidRPr="009711B9">
        <w:t xml:space="preserve"> thus essential for human well-being and biodiversity conservation. </w:t>
      </w:r>
    </w:p>
    <w:p w14:paraId="51E7F6BE" w14:textId="0E802F45" w:rsidR="00E305A3" w:rsidRPr="009711B9" w:rsidRDefault="00E305A3" w:rsidP="00016597">
      <w:pPr>
        <w:pStyle w:val="Para1"/>
        <w:rPr>
          <w:lang w:val="en-US"/>
        </w:rPr>
      </w:pPr>
      <w:r w:rsidRPr="004C55D8">
        <w:rPr>
          <w:lang w:val="en-US"/>
        </w:rPr>
        <w:t>T</w:t>
      </w:r>
      <w:r w:rsidR="00F64C86" w:rsidRPr="004C55D8">
        <w:rPr>
          <w:lang w:val="en-US"/>
        </w:rPr>
        <w:t>he</w:t>
      </w:r>
      <w:r w:rsidRPr="004C55D8">
        <w:rPr>
          <w:lang w:val="en-US"/>
        </w:rPr>
        <w:t xml:space="preserve"> use of wild species </w:t>
      </w:r>
      <w:r w:rsidR="00F64C86" w:rsidRPr="004C55D8">
        <w:rPr>
          <w:lang w:val="en-US"/>
        </w:rPr>
        <w:t>i</w:t>
      </w:r>
      <w:r w:rsidR="00833B32" w:rsidRPr="004C55D8">
        <w:rPr>
          <w:lang w:val="en-US"/>
        </w:rPr>
        <w:t>s</w:t>
      </w:r>
      <w:r w:rsidRPr="004C55D8">
        <w:rPr>
          <w:lang w:val="en-US"/>
        </w:rPr>
        <w:t xml:space="preserve"> globally increasing</w:t>
      </w:r>
      <w:r w:rsidR="003A080E" w:rsidRPr="004C55D8">
        <w:rPr>
          <w:lang w:val="en-US"/>
        </w:rPr>
        <w:t>,</w:t>
      </w:r>
      <w:r w:rsidRPr="00B30F40">
        <w:rPr>
          <w:lang w:val="en-US"/>
        </w:rPr>
        <w:t xml:space="preserve"> </w:t>
      </w:r>
      <w:r w:rsidRPr="00B30F40">
        <w:t>but</w:t>
      </w:r>
      <w:r w:rsidRPr="009711B9">
        <w:t xml:space="preserve"> the sustainability of the uses depends on the social and ecological contexts in which the</w:t>
      </w:r>
      <w:r w:rsidR="00573F67">
        <w:t>y</w:t>
      </w:r>
      <w:r w:rsidRPr="009711B9">
        <w:t xml:space="preserve"> occur. Approximately 34</w:t>
      </w:r>
      <w:r w:rsidR="00A1495F" w:rsidRPr="009711B9">
        <w:t xml:space="preserve"> per cent</w:t>
      </w:r>
      <w:r w:rsidRPr="009711B9">
        <w:t xml:space="preserve"> of marine wild fish stocks are overfished</w:t>
      </w:r>
      <w:r w:rsidR="00573F67">
        <w:t>,</w:t>
      </w:r>
      <w:r w:rsidRPr="009711B9">
        <w:t xml:space="preserve"> </w:t>
      </w:r>
      <w:r w:rsidR="00573F67">
        <w:t>while</w:t>
      </w:r>
      <w:r w:rsidR="00573F67" w:rsidRPr="009711B9">
        <w:t xml:space="preserve"> </w:t>
      </w:r>
      <w:r w:rsidRPr="009711B9">
        <w:t>66</w:t>
      </w:r>
      <w:r w:rsidR="00BA6D46" w:rsidRPr="009711B9">
        <w:t xml:space="preserve"> per cent</w:t>
      </w:r>
      <w:r w:rsidRPr="009711B9">
        <w:t xml:space="preserve"> are fished within biologically sustainable levels, but this global picture </w:t>
      </w:r>
      <w:r w:rsidR="00E217FA">
        <w:t>conceals</w:t>
      </w:r>
      <w:r w:rsidR="00E217FA" w:rsidRPr="009711B9">
        <w:t xml:space="preserve"> </w:t>
      </w:r>
      <w:r w:rsidRPr="009711B9">
        <w:t xml:space="preserve">strong </w:t>
      </w:r>
      <w:r w:rsidR="00E16A04" w:rsidRPr="009711B9">
        <w:t xml:space="preserve">spatial </w:t>
      </w:r>
      <w:r w:rsidRPr="009711B9">
        <w:t xml:space="preserve">heterogeneities. </w:t>
      </w:r>
      <w:r w:rsidR="00573F67">
        <w:t>At the g</w:t>
      </w:r>
      <w:r w:rsidRPr="009711B9">
        <w:t>lobal</w:t>
      </w:r>
      <w:r w:rsidR="00573F67">
        <w:t xml:space="preserve"> level</w:t>
      </w:r>
      <w:r w:rsidRPr="009711B9">
        <w:t xml:space="preserve">, populations of many terrestrial animals are declining </w:t>
      </w:r>
      <w:proofErr w:type="gramStart"/>
      <w:r w:rsidR="00573F67">
        <w:t>as a result of</w:t>
      </w:r>
      <w:proofErr w:type="gramEnd"/>
      <w:r w:rsidRPr="009711B9">
        <w:t xml:space="preserve"> unsustainable use, but the impacts of use on wild species and society can be neutral or positive in some places. Destructive logging practices and illegal logging</w:t>
      </w:r>
      <w:r w:rsidR="00C93878">
        <w:t>, on the other hand,</w:t>
      </w:r>
      <w:r w:rsidRPr="009711B9">
        <w:t xml:space="preserve"> threaten </w:t>
      </w:r>
      <w:r w:rsidR="000C3F68">
        <w:t xml:space="preserve">the </w:t>
      </w:r>
      <w:r w:rsidRPr="009711B9">
        <w:t>sustainable use of natural forests.</w:t>
      </w:r>
    </w:p>
    <w:p w14:paraId="2E121856" w14:textId="66A21407" w:rsidR="00C25320" w:rsidRPr="009711B9" w:rsidRDefault="00C25320" w:rsidP="00016597">
      <w:pPr>
        <w:pStyle w:val="Para1"/>
        <w:rPr>
          <w:lang w:val="en-US"/>
        </w:rPr>
      </w:pPr>
      <w:r w:rsidRPr="009711B9">
        <w:t>Environmental drivers</w:t>
      </w:r>
      <w:r w:rsidR="00A1495F" w:rsidRPr="009711B9">
        <w:t>,</w:t>
      </w:r>
      <w:r w:rsidRPr="009711B9">
        <w:t xml:space="preserve"> such as climate change, </w:t>
      </w:r>
      <w:proofErr w:type="gramStart"/>
      <w:r w:rsidRPr="009711B9">
        <w:t>pollution</w:t>
      </w:r>
      <w:proofErr w:type="gramEnd"/>
      <w:r w:rsidRPr="009711B9">
        <w:t xml:space="preserve"> and invasive alien species</w:t>
      </w:r>
      <w:r w:rsidR="007B490D">
        <w:t>,</w:t>
      </w:r>
      <w:r w:rsidR="000C3F68">
        <w:t xml:space="preserve"> have an</w:t>
      </w:r>
      <w:r w:rsidRPr="009711B9">
        <w:t xml:space="preserve"> impact </w:t>
      </w:r>
      <w:r w:rsidR="000C3F68">
        <w:t xml:space="preserve">on </w:t>
      </w:r>
      <w:r w:rsidRPr="009711B9">
        <w:t>the abundance and distribution of wild species</w:t>
      </w:r>
      <w:r w:rsidR="00A1495F" w:rsidRPr="009711B9">
        <w:t>,</w:t>
      </w:r>
      <w:r w:rsidRPr="009711B9">
        <w:t xml:space="preserve"> as well as </w:t>
      </w:r>
      <w:r w:rsidR="00824AF8">
        <w:t xml:space="preserve">on </w:t>
      </w:r>
      <w:r w:rsidRPr="009711B9">
        <w:t>the</w:t>
      </w:r>
      <w:r w:rsidR="000C3F68">
        <w:t>ir</w:t>
      </w:r>
      <w:r w:rsidRPr="009711B9">
        <w:t xml:space="preserve"> use by local communities and </w:t>
      </w:r>
      <w:r w:rsidRPr="004C55D8">
        <w:t>indigenous people</w:t>
      </w:r>
      <w:r w:rsidRPr="009711B9">
        <w:t>s.</w:t>
      </w:r>
    </w:p>
    <w:p w14:paraId="51F47CF5" w14:textId="72E72B17" w:rsidR="23C3CB80" w:rsidRDefault="23C3CB80" w:rsidP="00016597">
      <w:pPr>
        <w:pStyle w:val="Para1"/>
      </w:pPr>
      <w:r w:rsidRPr="009711B9">
        <w:t xml:space="preserve">Global trade in wild species has grown </w:t>
      </w:r>
      <w:r w:rsidR="00864A82" w:rsidRPr="009711B9">
        <w:rPr>
          <w:lang w:val="en-GB"/>
        </w:rPr>
        <w:t xml:space="preserve">considerably </w:t>
      </w:r>
      <w:r w:rsidRPr="009711B9">
        <w:t>over the past 40 years. The absence of effective regulations to address supply chains generally increases pressure and result</w:t>
      </w:r>
      <w:r w:rsidR="006B67D1" w:rsidRPr="009711B9">
        <w:t>s</w:t>
      </w:r>
      <w:r w:rsidRPr="009711B9">
        <w:t xml:space="preserve"> in unsustainable use</w:t>
      </w:r>
      <w:r w:rsidR="00CA2883" w:rsidRPr="009711B9">
        <w:t xml:space="preserve"> and</w:t>
      </w:r>
      <w:r w:rsidR="00BB306F">
        <w:t>,</w:t>
      </w:r>
      <w:r w:rsidR="00CA2883" w:rsidRPr="009711B9">
        <w:t xml:space="preserve"> sometimes</w:t>
      </w:r>
      <w:r w:rsidR="00BB306F">
        <w:t>,</w:t>
      </w:r>
      <w:r w:rsidR="00CA2883" w:rsidRPr="009711B9">
        <w:t xml:space="preserve"> </w:t>
      </w:r>
      <w:r w:rsidR="00B14ECB" w:rsidRPr="009711B9">
        <w:t>in</w:t>
      </w:r>
      <w:r w:rsidR="00CA2883" w:rsidRPr="009711B9">
        <w:t xml:space="preserve"> wild population collapses</w:t>
      </w:r>
      <w:r w:rsidRPr="009711B9">
        <w:t>. International trade has also been recognized as a growing source of introduction of invasive alien species. Illegal trade in wild species is considered the third</w:t>
      </w:r>
      <w:r w:rsidR="000576CE">
        <w:t xml:space="preserve"> </w:t>
      </w:r>
      <w:r w:rsidRPr="009711B9">
        <w:t xml:space="preserve">largest </w:t>
      </w:r>
      <w:r w:rsidR="00BB306F">
        <w:t>type</w:t>
      </w:r>
      <w:r w:rsidR="00BB306F" w:rsidRPr="009711B9">
        <w:t xml:space="preserve"> </w:t>
      </w:r>
      <w:r w:rsidRPr="009711B9">
        <w:t xml:space="preserve">of illegal trade and is often associated with social injustices and the involvement of criminal networks. </w:t>
      </w:r>
    </w:p>
    <w:p w14:paraId="1B006B40" w14:textId="3A23F1BD" w:rsidR="23C3CB80" w:rsidRPr="009711B9" w:rsidRDefault="23C3CB80" w:rsidP="00016597">
      <w:pPr>
        <w:pStyle w:val="Para1"/>
      </w:pPr>
      <w:r w:rsidRPr="009711B9">
        <w:t xml:space="preserve">Conflicts, including armed conflicts, can have significant impacts on sustainable use. Some major issues that can result in unsustainable use include the migration and settlement of displaced peoples, </w:t>
      </w:r>
      <w:r w:rsidR="00A8530D">
        <w:t xml:space="preserve">the </w:t>
      </w:r>
      <w:r w:rsidRPr="009711B9">
        <w:t xml:space="preserve">overexploitation of species by armed forces, </w:t>
      </w:r>
      <w:r w:rsidR="00A8530D">
        <w:t xml:space="preserve">the </w:t>
      </w:r>
      <w:r w:rsidRPr="009711B9">
        <w:t xml:space="preserve">disruption of institutional structures and processes governing wild species and </w:t>
      </w:r>
      <w:r w:rsidR="001A7381">
        <w:t xml:space="preserve">the </w:t>
      </w:r>
      <w:r w:rsidRPr="009711B9">
        <w:t>disruption of economies.</w:t>
      </w:r>
    </w:p>
    <w:p w14:paraId="25C6F6E8" w14:textId="6ACEB16E" w:rsidR="267A011D" w:rsidRPr="009711B9" w:rsidRDefault="267A011D" w:rsidP="00016597">
      <w:pPr>
        <w:pStyle w:val="Para1"/>
      </w:pPr>
      <w:r w:rsidRPr="009711B9">
        <w:t xml:space="preserve">Culture, </w:t>
      </w:r>
      <w:r w:rsidR="001A7381">
        <w:t>including</w:t>
      </w:r>
      <w:r w:rsidR="001A7381" w:rsidRPr="009711B9">
        <w:t xml:space="preserve"> </w:t>
      </w:r>
      <w:r w:rsidRPr="009711B9">
        <w:t xml:space="preserve">language, knowledge, religion, food habits, </w:t>
      </w:r>
      <w:proofErr w:type="gramStart"/>
      <w:r w:rsidRPr="009711B9">
        <w:t>values</w:t>
      </w:r>
      <w:proofErr w:type="gramEnd"/>
      <w:r w:rsidRPr="009711B9">
        <w:t xml:space="preserve"> and philosophies, influences the way in which people interact with wild species. Culture is dynamic</w:t>
      </w:r>
      <w:r w:rsidR="00D12468" w:rsidRPr="009711B9">
        <w:t>,</w:t>
      </w:r>
      <w:r w:rsidRPr="009711B9">
        <w:t xml:space="preserve"> and </w:t>
      </w:r>
      <w:r w:rsidR="001A7381">
        <w:t xml:space="preserve">such </w:t>
      </w:r>
      <w:r w:rsidRPr="009711B9">
        <w:t xml:space="preserve">actions as education and awareness-raising may </w:t>
      </w:r>
      <w:r w:rsidR="001878F6">
        <w:t>achieve</w:t>
      </w:r>
      <w:r w:rsidRPr="009711B9">
        <w:t xml:space="preserve"> more sustainable uses of wild species. However, education, communication and public awareness are usually not considered policy options. </w:t>
      </w:r>
    </w:p>
    <w:p w14:paraId="686DED02" w14:textId="23542535" w:rsidR="00864A82" w:rsidRPr="009711B9" w:rsidRDefault="00864A82" w:rsidP="00016597">
      <w:pPr>
        <w:pStyle w:val="Para1"/>
      </w:pPr>
      <w:r w:rsidRPr="009711B9">
        <w:lastRenderedPageBreak/>
        <w:t>Effective governance, institutions and policies can</w:t>
      </w:r>
      <w:r w:rsidR="0021546E" w:rsidRPr="009711B9">
        <w:t>,</w:t>
      </w:r>
      <w:r w:rsidRPr="009711B9">
        <w:t xml:space="preserve"> </w:t>
      </w:r>
      <w:r w:rsidRPr="004C55D8">
        <w:t>however</w:t>
      </w:r>
      <w:r w:rsidR="0021546E" w:rsidRPr="004C55D8">
        <w:t>,</w:t>
      </w:r>
      <w:r w:rsidRPr="004C55D8">
        <w:t xml:space="preserve"> </w:t>
      </w:r>
      <w:r w:rsidRPr="009711B9">
        <w:t xml:space="preserve">promote positive outcomes and mitigate </w:t>
      </w:r>
      <w:r w:rsidR="00285753">
        <w:t xml:space="preserve">the </w:t>
      </w:r>
      <w:r w:rsidRPr="009711B9">
        <w:t xml:space="preserve">negative impacts of </w:t>
      </w:r>
      <w:r w:rsidR="00E1772B" w:rsidRPr="009711B9">
        <w:t>various</w:t>
      </w:r>
      <w:r w:rsidRPr="009711B9">
        <w:t xml:space="preserve"> drivers.</w:t>
      </w:r>
    </w:p>
    <w:p w14:paraId="5DD28B3D" w14:textId="1A67D9C8" w:rsidR="00D34B71" w:rsidRPr="009711B9" w:rsidRDefault="267A011D" w:rsidP="00016597">
      <w:pPr>
        <w:pStyle w:val="Para1"/>
      </w:pPr>
      <w:r w:rsidRPr="009711B9">
        <w:t xml:space="preserve">The concept of sustainable use </w:t>
      </w:r>
      <w:r w:rsidR="00864A82" w:rsidRPr="009711B9">
        <w:t xml:space="preserve">has evolved </w:t>
      </w:r>
      <w:r w:rsidR="0099159A">
        <w:t>over</w:t>
      </w:r>
      <w:r w:rsidR="0099159A" w:rsidRPr="009711B9">
        <w:t xml:space="preserve"> </w:t>
      </w:r>
      <w:r w:rsidR="00864A82" w:rsidRPr="009711B9">
        <w:t>time and differs among cultures. More recent conceptualizations revolve around the idea that sustainable use emerges from the dynamics of soci</w:t>
      </w:r>
      <w:r w:rsidR="00285753">
        <w:t>o</w:t>
      </w:r>
      <w:r w:rsidR="00864A82" w:rsidRPr="009711B9">
        <w:t xml:space="preserve">-ecological systems that maintain biodiversity and ecosystem functions in the </w:t>
      </w:r>
      <w:r w:rsidR="00864A82" w:rsidRPr="004C55D8">
        <w:t>long</w:t>
      </w:r>
      <w:r w:rsidR="00B31487" w:rsidRPr="004C55D8">
        <w:t xml:space="preserve"> </w:t>
      </w:r>
      <w:r w:rsidR="00864A82" w:rsidRPr="004C55D8">
        <w:t>term</w:t>
      </w:r>
      <w:r w:rsidR="00B31487" w:rsidRPr="009711B9">
        <w:t>,</w:t>
      </w:r>
      <w:r w:rsidR="00864A82" w:rsidRPr="009711B9">
        <w:t xml:space="preserve"> while contributing to human needs and well-being. </w:t>
      </w:r>
    </w:p>
    <w:p w14:paraId="0CB08E8C" w14:textId="13C0C9D2" w:rsidR="267A011D" w:rsidRPr="00224D33" w:rsidRDefault="00162321" w:rsidP="00016597">
      <w:pPr>
        <w:pStyle w:val="Para1"/>
      </w:pPr>
      <w:r>
        <w:t>The s</w:t>
      </w:r>
      <w:r w:rsidR="267A011D" w:rsidRPr="009711B9">
        <w:t>ustainab</w:t>
      </w:r>
      <w:r>
        <w:t>ility</w:t>
      </w:r>
      <w:r w:rsidR="267A011D" w:rsidRPr="009711B9">
        <w:t xml:space="preserve"> </w:t>
      </w:r>
      <w:r>
        <w:t xml:space="preserve">of the </w:t>
      </w:r>
      <w:r w:rsidR="267A011D" w:rsidRPr="009711B9">
        <w:t xml:space="preserve">use of wild species in the future is likely to face several challenges, including climate change, </w:t>
      </w:r>
      <w:r w:rsidR="00A6688A" w:rsidRPr="009711B9">
        <w:t xml:space="preserve">growing human </w:t>
      </w:r>
      <w:r w:rsidR="267A011D" w:rsidRPr="009711B9">
        <w:t xml:space="preserve">demand and technological </w:t>
      </w:r>
      <w:r w:rsidR="00A6688A" w:rsidRPr="009711B9">
        <w:t>developments</w:t>
      </w:r>
      <w:r w:rsidR="267A011D" w:rsidRPr="009711B9">
        <w:t xml:space="preserve">. </w:t>
      </w:r>
      <w:r w:rsidR="004159C7" w:rsidRPr="009711B9">
        <w:t>Scenarios projecting the future use of wild species indicate that t</w:t>
      </w:r>
      <w:r w:rsidR="267A011D" w:rsidRPr="009711B9">
        <w:t>ransformative changes integrat</w:t>
      </w:r>
      <w:r w:rsidR="002E544C">
        <w:t>ing</w:t>
      </w:r>
      <w:r w:rsidR="267A011D" w:rsidRPr="009711B9">
        <w:t xml:space="preserve"> plural value systems, </w:t>
      </w:r>
      <w:r w:rsidR="007E19FB">
        <w:t xml:space="preserve">the </w:t>
      </w:r>
      <w:r w:rsidR="267A011D" w:rsidRPr="009711B9">
        <w:t xml:space="preserve">equitable distribution of costs and benefits, changes in social values, effective </w:t>
      </w:r>
      <w:proofErr w:type="gramStart"/>
      <w:r w:rsidR="267A011D" w:rsidRPr="00224D33">
        <w:t>institutions</w:t>
      </w:r>
      <w:proofErr w:type="gramEnd"/>
      <w:r w:rsidR="004159C7" w:rsidRPr="00224D33">
        <w:t xml:space="preserve"> and governance systems</w:t>
      </w:r>
      <w:r w:rsidR="007E19FB" w:rsidRPr="00224D33">
        <w:t>,</w:t>
      </w:r>
      <w:r w:rsidR="267A011D" w:rsidRPr="00224D33">
        <w:t xml:space="preserve"> among others, are needed to ensure sustainable use</w:t>
      </w:r>
      <w:r w:rsidR="00C049D1" w:rsidRPr="00224D33">
        <w:t>.</w:t>
      </w:r>
    </w:p>
    <w:p w14:paraId="252F73D5" w14:textId="5BE2BA71" w:rsidR="00261ACC" w:rsidRPr="007174AA" w:rsidRDefault="43FB5FDF" w:rsidP="00016597">
      <w:pPr>
        <w:pStyle w:val="Para1"/>
      </w:pPr>
      <w:r w:rsidRPr="007174AA">
        <w:t xml:space="preserve">The assessment </w:t>
      </w:r>
      <w:r w:rsidR="005A697D" w:rsidRPr="007174AA">
        <w:t xml:space="preserve">contains </w:t>
      </w:r>
      <w:r w:rsidRPr="007174AA">
        <w:t xml:space="preserve">a set of </w:t>
      </w:r>
      <w:r w:rsidR="00A6688A" w:rsidRPr="007174AA">
        <w:t xml:space="preserve">seven </w:t>
      </w:r>
      <w:r w:rsidR="005A697D" w:rsidRPr="007174AA">
        <w:t xml:space="preserve">suggested </w:t>
      </w:r>
      <w:r w:rsidRPr="007174AA">
        <w:t>policy actions</w:t>
      </w:r>
      <w:r w:rsidR="00A75F32" w:rsidRPr="007174AA">
        <w:t>, or “key elements”,</w:t>
      </w:r>
      <w:r w:rsidRPr="007174AA">
        <w:t xml:space="preserve"> to support </w:t>
      </w:r>
      <w:r w:rsidR="005A697D" w:rsidRPr="007174AA">
        <w:t xml:space="preserve">the </w:t>
      </w:r>
      <w:r w:rsidRPr="007174AA">
        <w:t>sustainable use of wild species</w:t>
      </w:r>
      <w:r w:rsidR="00B67041" w:rsidRPr="007174AA">
        <w:t>,</w:t>
      </w:r>
      <w:r w:rsidRPr="007174AA">
        <w:t xml:space="preserve"> </w:t>
      </w:r>
      <w:r w:rsidR="005A697D" w:rsidRPr="007174AA">
        <w:t>namely</w:t>
      </w:r>
      <w:r w:rsidR="007676DF" w:rsidRPr="007174AA">
        <w:t>:</w:t>
      </w:r>
      <w:r w:rsidR="00A6688A" w:rsidRPr="007174AA">
        <w:t xml:space="preserve"> </w:t>
      </w:r>
    </w:p>
    <w:p w14:paraId="6B3F927B" w14:textId="03144735" w:rsidR="00261ACC" w:rsidRPr="007174AA" w:rsidRDefault="007F7E66" w:rsidP="004C55D8">
      <w:pPr>
        <w:pStyle w:val="Para1"/>
        <w:numPr>
          <w:ilvl w:val="0"/>
          <w:numId w:val="37"/>
        </w:numPr>
        <w:tabs>
          <w:tab w:val="clear" w:pos="1134"/>
        </w:tabs>
        <w:ind w:left="567" w:firstLine="491"/>
      </w:pPr>
      <w:r w:rsidRPr="007174AA">
        <w:t>I</w:t>
      </w:r>
      <w:r w:rsidR="43FB5FDF" w:rsidRPr="007174AA">
        <w:t xml:space="preserve">nclusive and participatory </w:t>
      </w:r>
      <w:proofErr w:type="gramStart"/>
      <w:r w:rsidR="43FB5FDF" w:rsidRPr="007174AA">
        <w:t>decision</w:t>
      </w:r>
      <w:r w:rsidR="00B67041" w:rsidRPr="007174AA">
        <w:t>-making</w:t>
      </w:r>
      <w:r w:rsidR="00195281" w:rsidRPr="007174AA">
        <w:t>;</w:t>
      </w:r>
      <w:proofErr w:type="gramEnd"/>
      <w:r w:rsidR="43FB5FDF" w:rsidRPr="007174AA">
        <w:t xml:space="preserve"> </w:t>
      </w:r>
    </w:p>
    <w:p w14:paraId="739AF843" w14:textId="33E77E36" w:rsidR="00261ACC" w:rsidRPr="007174AA" w:rsidRDefault="007F7E66" w:rsidP="004C55D8">
      <w:pPr>
        <w:pStyle w:val="Para1"/>
        <w:numPr>
          <w:ilvl w:val="0"/>
          <w:numId w:val="37"/>
        </w:numPr>
        <w:tabs>
          <w:tab w:val="clear" w:pos="1134"/>
        </w:tabs>
        <w:ind w:left="567" w:firstLine="491"/>
      </w:pPr>
      <w:r w:rsidRPr="007174AA">
        <w:t>T</w:t>
      </w:r>
      <w:r w:rsidR="009118FB" w:rsidRPr="007174AA">
        <w:t xml:space="preserve">he </w:t>
      </w:r>
      <w:r w:rsidR="00C25320" w:rsidRPr="007174AA">
        <w:t>inclusion</w:t>
      </w:r>
      <w:r w:rsidR="00A6688A" w:rsidRPr="007174AA">
        <w:rPr>
          <w:iCs/>
          <w:lang w:val="en-GB"/>
        </w:rPr>
        <w:t xml:space="preserve"> of </w:t>
      </w:r>
      <w:r w:rsidR="00C25320" w:rsidRPr="007174AA">
        <w:rPr>
          <w:iCs/>
          <w:lang w:val="en-GB"/>
        </w:rPr>
        <w:t>multiple forms of</w:t>
      </w:r>
      <w:r w:rsidR="00A6688A" w:rsidRPr="007174AA">
        <w:rPr>
          <w:iCs/>
          <w:lang w:val="en-GB"/>
        </w:rPr>
        <w:t xml:space="preserve"> knowledge </w:t>
      </w:r>
      <w:r w:rsidR="00C25320" w:rsidRPr="007174AA">
        <w:rPr>
          <w:iCs/>
          <w:lang w:val="en-GB"/>
        </w:rPr>
        <w:t xml:space="preserve">and recognition of </w:t>
      </w:r>
      <w:proofErr w:type="gramStart"/>
      <w:r w:rsidR="00C25320" w:rsidRPr="007174AA">
        <w:rPr>
          <w:iCs/>
          <w:lang w:val="en-GB"/>
        </w:rPr>
        <w:t>rights</w:t>
      </w:r>
      <w:r w:rsidR="00195281" w:rsidRPr="007174AA">
        <w:rPr>
          <w:iCs/>
          <w:lang w:val="en-GB"/>
        </w:rPr>
        <w:t>;</w:t>
      </w:r>
      <w:proofErr w:type="gramEnd"/>
      <w:r w:rsidR="00C25320" w:rsidRPr="007174AA">
        <w:rPr>
          <w:iCs/>
          <w:lang w:val="en-GB"/>
        </w:rPr>
        <w:t xml:space="preserve"> </w:t>
      </w:r>
    </w:p>
    <w:p w14:paraId="3BCF757C" w14:textId="349BDF77" w:rsidR="00261ACC" w:rsidRPr="007174AA" w:rsidRDefault="007F7E66" w:rsidP="004C55D8">
      <w:pPr>
        <w:pStyle w:val="Para1"/>
        <w:numPr>
          <w:ilvl w:val="0"/>
          <w:numId w:val="37"/>
        </w:numPr>
        <w:tabs>
          <w:tab w:val="clear" w:pos="1134"/>
        </w:tabs>
        <w:ind w:left="567" w:firstLine="491"/>
      </w:pPr>
      <w:r w:rsidRPr="007174AA">
        <w:rPr>
          <w:iCs/>
          <w:lang w:val="en-GB"/>
        </w:rPr>
        <w:t>T</w:t>
      </w:r>
      <w:r w:rsidR="009118FB" w:rsidRPr="007174AA">
        <w:rPr>
          <w:iCs/>
          <w:lang w:val="en-GB"/>
        </w:rPr>
        <w:t xml:space="preserve">he </w:t>
      </w:r>
      <w:r w:rsidR="43FB5FDF" w:rsidRPr="007174AA">
        <w:t xml:space="preserve">equitable distribution of costs and </w:t>
      </w:r>
      <w:proofErr w:type="gramStart"/>
      <w:r w:rsidR="43FB5FDF" w:rsidRPr="007174AA">
        <w:t>benefits</w:t>
      </w:r>
      <w:r w:rsidR="00195281" w:rsidRPr="007174AA">
        <w:t>;</w:t>
      </w:r>
      <w:proofErr w:type="gramEnd"/>
      <w:r w:rsidR="43FB5FDF" w:rsidRPr="007174AA">
        <w:t xml:space="preserve"> </w:t>
      </w:r>
    </w:p>
    <w:p w14:paraId="0E0D5CB2" w14:textId="648B7326" w:rsidR="00261ACC" w:rsidRPr="007174AA" w:rsidRDefault="007F7E66" w:rsidP="004C55D8">
      <w:pPr>
        <w:pStyle w:val="Para1"/>
        <w:numPr>
          <w:ilvl w:val="0"/>
          <w:numId w:val="37"/>
        </w:numPr>
        <w:tabs>
          <w:tab w:val="clear" w:pos="1134"/>
        </w:tabs>
        <w:ind w:left="567" w:firstLine="491"/>
      </w:pPr>
      <w:r w:rsidRPr="007174AA">
        <w:t>P</w:t>
      </w:r>
      <w:r w:rsidR="003045B9" w:rsidRPr="007174AA">
        <w:t xml:space="preserve">olicies tailored </w:t>
      </w:r>
      <w:r w:rsidR="003015FB" w:rsidRPr="007174AA">
        <w:t xml:space="preserve">to </w:t>
      </w:r>
      <w:r w:rsidR="005D76D8" w:rsidRPr="007174AA">
        <w:t xml:space="preserve">local </w:t>
      </w:r>
      <w:r w:rsidR="003015FB" w:rsidRPr="007174AA">
        <w:t xml:space="preserve">social and ecological </w:t>
      </w:r>
      <w:proofErr w:type="gramStart"/>
      <w:r w:rsidR="003015FB" w:rsidRPr="007174AA">
        <w:t>contexts</w:t>
      </w:r>
      <w:r w:rsidR="00195281" w:rsidRPr="007174AA">
        <w:t>;</w:t>
      </w:r>
      <w:proofErr w:type="gramEnd"/>
      <w:r w:rsidR="003015FB" w:rsidRPr="007174AA">
        <w:t xml:space="preserve"> </w:t>
      </w:r>
    </w:p>
    <w:p w14:paraId="553B7413" w14:textId="30E267B8" w:rsidR="00261ACC" w:rsidRPr="007174AA" w:rsidRDefault="00671CA0" w:rsidP="004C55D8">
      <w:pPr>
        <w:pStyle w:val="Para1"/>
        <w:numPr>
          <w:ilvl w:val="0"/>
          <w:numId w:val="37"/>
        </w:numPr>
        <w:tabs>
          <w:tab w:val="clear" w:pos="1134"/>
        </w:tabs>
        <w:ind w:left="567" w:firstLine="491"/>
      </w:pPr>
      <w:r w:rsidRPr="007174AA">
        <w:t>M</w:t>
      </w:r>
      <w:r w:rsidR="43FB5FDF" w:rsidRPr="007174AA">
        <w:t xml:space="preserve">onitoring social and ecological </w:t>
      </w:r>
      <w:r w:rsidR="009118FB" w:rsidRPr="007174AA">
        <w:t xml:space="preserve">conditions and </w:t>
      </w:r>
      <w:proofErr w:type="gramStart"/>
      <w:r w:rsidR="009118FB" w:rsidRPr="007174AA">
        <w:t>practices</w:t>
      </w:r>
      <w:r w:rsidR="00195281" w:rsidRPr="007174AA">
        <w:t>;</w:t>
      </w:r>
      <w:proofErr w:type="gramEnd"/>
      <w:r w:rsidR="00A6688A" w:rsidRPr="007174AA">
        <w:t xml:space="preserve"> </w:t>
      </w:r>
    </w:p>
    <w:p w14:paraId="18662E7A" w14:textId="62DDD753" w:rsidR="00261ACC" w:rsidRPr="007174AA" w:rsidRDefault="0076040C" w:rsidP="004C55D8">
      <w:pPr>
        <w:pStyle w:val="Para1"/>
        <w:numPr>
          <w:ilvl w:val="0"/>
          <w:numId w:val="37"/>
        </w:numPr>
        <w:tabs>
          <w:tab w:val="clear" w:pos="1134"/>
        </w:tabs>
        <w:ind w:left="567" w:firstLine="491"/>
      </w:pPr>
      <w:r w:rsidRPr="007174AA">
        <w:t>C</w:t>
      </w:r>
      <w:r w:rsidR="43FB5FDF" w:rsidRPr="007174AA">
        <w:t xml:space="preserve">oordinated and aligned </w:t>
      </w:r>
      <w:proofErr w:type="gramStart"/>
      <w:r w:rsidR="43FB5FDF" w:rsidRPr="007174AA">
        <w:t>policies</w:t>
      </w:r>
      <w:r w:rsidR="00195281" w:rsidRPr="007174AA">
        <w:t>;</w:t>
      </w:r>
      <w:proofErr w:type="gramEnd"/>
    </w:p>
    <w:p w14:paraId="5A7B388F" w14:textId="0E12F315" w:rsidR="43FB5FDF" w:rsidRPr="007174AA" w:rsidRDefault="0076040C" w:rsidP="004C55D8">
      <w:pPr>
        <w:pStyle w:val="Para1"/>
        <w:numPr>
          <w:ilvl w:val="0"/>
          <w:numId w:val="37"/>
        </w:numPr>
        <w:tabs>
          <w:tab w:val="clear" w:pos="1134"/>
        </w:tabs>
        <w:ind w:left="567" w:firstLine="491"/>
      </w:pPr>
      <w:r w:rsidRPr="007174AA">
        <w:t>R</w:t>
      </w:r>
      <w:r w:rsidR="43FB5FDF" w:rsidRPr="007174AA">
        <w:t xml:space="preserve">obust </w:t>
      </w:r>
      <w:r w:rsidR="0079193D" w:rsidRPr="007174AA">
        <w:t xml:space="preserve">institutions, from </w:t>
      </w:r>
      <w:r w:rsidR="43FB5FDF" w:rsidRPr="007174AA">
        <w:t xml:space="preserve">customary </w:t>
      </w:r>
      <w:r w:rsidR="0079193D" w:rsidRPr="007174AA">
        <w:t xml:space="preserve">to </w:t>
      </w:r>
      <w:r w:rsidR="43FB5FDF" w:rsidRPr="007174AA">
        <w:t>statutory</w:t>
      </w:r>
      <w:r w:rsidR="0079193D" w:rsidRPr="007174AA">
        <w:t>.</w:t>
      </w:r>
    </w:p>
    <w:p w14:paraId="57916D76" w14:textId="2CD92144" w:rsidR="0E7BD0FA" w:rsidRPr="00180C1C" w:rsidRDefault="008E7AAC" w:rsidP="004C55D8">
      <w:pPr>
        <w:pStyle w:val="Para1"/>
        <w:rPr>
          <w:szCs w:val="22"/>
        </w:rPr>
      </w:pPr>
      <w:r w:rsidRPr="00224D33">
        <w:t>The s</w:t>
      </w:r>
      <w:r w:rsidR="43FB5FDF" w:rsidRPr="00224D33">
        <w:t xml:space="preserve">ustainable use of wild species will </w:t>
      </w:r>
      <w:r w:rsidR="00591E39" w:rsidRPr="00224D33">
        <w:t>also imply</w:t>
      </w:r>
      <w:r w:rsidR="43FB5FDF" w:rsidRPr="00224D33">
        <w:t xml:space="preserve"> a transformative</w:t>
      </w:r>
      <w:r w:rsidR="43FB5FDF" w:rsidRPr="009711B9">
        <w:t xml:space="preserve"> change in </w:t>
      </w:r>
      <w:r w:rsidR="00CB0CA1" w:rsidRPr="009711B9">
        <w:t xml:space="preserve">the </w:t>
      </w:r>
      <w:r w:rsidR="43FB5FDF" w:rsidRPr="009711B9">
        <w:t>perception and conceptualization of nature</w:t>
      </w:r>
      <w:r w:rsidR="00C73051">
        <w:t>,</w:t>
      </w:r>
      <w:r w:rsidR="43FB5FDF" w:rsidRPr="009711B9">
        <w:t xml:space="preserve"> moving </w:t>
      </w:r>
      <w:r w:rsidR="004F71BC">
        <w:t xml:space="preserve">away </w:t>
      </w:r>
      <w:r w:rsidR="43FB5FDF" w:rsidRPr="009711B9">
        <w:t xml:space="preserve">from a human-nature dualism to a more systemic view </w:t>
      </w:r>
      <w:r w:rsidR="00591E39" w:rsidRPr="009711B9">
        <w:t xml:space="preserve">of </w:t>
      </w:r>
      <w:r w:rsidR="43FB5FDF" w:rsidRPr="009711B9">
        <w:t xml:space="preserve">humanity </w:t>
      </w:r>
      <w:r w:rsidR="00591E39" w:rsidRPr="009711B9">
        <w:t>a</w:t>
      </w:r>
      <w:r w:rsidR="43FB5FDF" w:rsidRPr="009711B9">
        <w:t xml:space="preserve">s </w:t>
      </w:r>
      <w:r w:rsidR="00F06CB6">
        <w:t xml:space="preserve">an </w:t>
      </w:r>
      <w:r w:rsidR="00591E39" w:rsidRPr="009711B9">
        <w:t xml:space="preserve">integral </w:t>
      </w:r>
      <w:r w:rsidR="43FB5FDF" w:rsidRPr="009711B9">
        <w:t>part of nature.</w:t>
      </w:r>
    </w:p>
    <w:p w14:paraId="29D9ABCE" w14:textId="14428FFE" w:rsidR="00D51A61" w:rsidRPr="009711B9" w:rsidRDefault="00B42210" w:rsidP="004C55D8">
      <w:pPr>
        <w:pStyle w:val="Heading1"/>
      </w:pPr>
      <w:r w:rsidRPr="009711B9">
        <w:t>I</w:t>
      </w:r>
      <w:r w:rsidR="00EE5C76" w:rsidRPr="009711B9">
        <w:t xml:space="preserve">mplications of the </w:t>
      </w:r>
      <w:r w:rsidR="00191009" w:rsidRPr="009711B9">
        <w:t>a</w:t>
      </w:r>
      <w:r w:rsidR="00675D43" w:rsidRPr="009711B9">
        <w:t xml:space="preserve">ssessment </w:t>
      </w:r>
      <w:r w:rsidR="00EE5C76" w:rsidRPr="009711B9">
        <w:t xml:space="preserve">for the work </w:t>
      </w:r>
      <w:r w:rsidR="00C607A0" w:rsidRPr="009711B9">
        <w:br/>
      </w:r>
      <w:r w:rsidR="00EE5C76" w:rsidRPr="009711B9">
        <w:t>undertaken under the Convention</w:t>
      </w:r>
    </w:p>
    <w:p w14:paraId="6907D0B1" w14:textId="10527A70" w:rsidR="00E516C3" w:rsidRPr="009711B9" w:rsidRDefault="00B97FB4" w:rsidP="00016597">
      <w:pPr>
        <w:pStyle w:val="Para1"/>
        <w:rPr>
          <w:lang w:val="en-GB"/>
        </w:rPr>
      </w:pPr>
      <w:r w:rsidRPr="009711B9">
        <w:rPr>
          <w:lang w:val="en-GB"/>
        </w:rPr>
        <w:t xml:space="preserve">The key messages of </w:t>
      </w:r>
      <w:r w:rsidRPr="009711B9">
        <w:t xml:space="preserve">the </w:t>
      </w:r>
      <w:r w:rsidR="00191009" w:rsidRPr="004C55D8">
        <w:t>a</w:t>
      </w:r>
      <w:r w:rsidRPr="009711B9">
        <w:t>ssessment</w:t>
      </w:r>
      <w:r w:rsidRPr="004C55D8">
        <w:rPr>
          <w:i/>
          <w:iCs/>
        </w:rPr>
        <w:t xml:space="preserve"> </w:t>
      </w:r>
      <w:r w:rsidR="00AE27C2" w:rsidRPr="009711B9">
        <w:t xml:space="preserve">emphasize </w:t>
      </w:r>
      <w:r w:rsidRPr="009711B9">
        <w:t xml:space="preserve">that </w:t>
      </w:r>
      <w:r w:rsidR="00C14722" w:rsidRPr="009711B9">
        <w:t xml:space="preserve">the </w:t>
      </w:r>
      <w:r w:rsidRPr="009711B9">
        <w:t xml:space="preserve">sustainable use of wild species is critical for people and nature. </w:t>
      </w:r>
      <w:r w:rsidR="004E04E8" w:rsidRPr="009711B9">
        <w:t>B</w:t>
      </w:r>
      <w:r w:rsidR="6620FBAA" w:rsidRPr="009711B9">
        <w:t xml:space="preserve">illions of people, </w:t>
      </w:r>
      <w:proofErr w:type="gramStart"/>
      <w:r w:rsidR="00F06CB6">
        <w:t xml:space="preserve">in </w:t>
      </w:r>
      <w:r w:rsidR="6620FBAA" w:rsidRPr="009711B9">
        <w:t>particular those</w:t>
      </w:r>
      <w:proofErr w:type="gramEnd"/>
      <w:r w:rsidR="6620FBAA" w:rsidRPr="009711B9">
        <w:t xml:space="preserve"> in vulnerable conditions, rely on </w:t>
      </w:r>
      <w:r w:rsidR="004E04E8" w:rsidRPr="009711B9">
        <w:t>the use of wild species</w:t>
      </w:r>
      <w:r w:rsidR="6620FBAA" w:rsidRPr="009711B9">
        <w:t xml:space="preserve">. The foregoing confirms the need for transformative changes with the involvement of all of society, as stated </w:t>
      </w:r>
      <w:r w:rsidR="00DE3EF6">
        <w:t>in</w:t>
      </w:r>
      <w:r w:rsidR="00DE3EF6" w:rsidRPr="009711B9">
        <w:t xml:space="preserve"> </w:t>
      </w:r>
      <w:r w:rsidR="00D478BE">
        <w:t>section B</w:t>
      </w:r>
      <w:r w:rsidR="00D478BE" w:rsidRPr="009711B9">
        <w:t xml:space="preserve"> </w:t>
      </w:r>
      <w:r w:rsidR="00D478BE">
        <w:t>(</w:t>
      </w:r>
      <w:r w:rsidR="6620FBAA" w:rsidRPr="009711B9">
        <w:t>purpose</w:t>
      </w:r>
      <w:r w:rsidR="00D478BE">
        <w:t>)</w:t>
      </w:r>
      <w:r w:rsidR="6620FBAA" w:rsidRPr="009711B9">
        <w:t xml:space="preserve"> of the </w:t>
      </w:r>
      <w:r w:rsidR="6620FBAA" w:rsidRPr="004C55D8">
        <w:t>Framework</w:t>
      </w:r>
      <w:r w:rsidR="6620FBAA" w:rsidRPr="009711B9">
        <w:t>.</w:t>
      </w:r>
    </w:p>
    <w:p w14:paraId="567FE34A" w14:textId="086F30E7" w:rsidR="009118FB" w:rsidRPr="009711B9" w:rsidRDefault="009118FB" w:rsidP="00016597">
      <w:pPr>
        <w:pStyle w:val="Para1"/>
      </w:pPr>
      <w:r w:rsidRPr="009711B9">
        <w:t xml:space="preserve">The assessment builds on the </w:t>
      </w:r>
      <w:r w:rsidRPr="00DE3EF6">
        <w:t>Addis Ababa Principles and Guidelines</w:t>
      </w:r>
      <w:r w:rsidRPr="009711B9">
        <w:t xml:space="preserve"> and proposes seven key elements </w:t>
      </w:r>
      <w:r w:rsidR="00C149DC">
        <w:t>(see para</w:t>
      </w:r>
      <w:r w:rsidR="00A50295">
        <w:t>.</w:t>
      </w:r>
      <w:r w:rsidR="00C149DC">
        <w:t xml:space="preserve"> 24 above) </w:t>
      </w:r>
      <w:r w:rsidRPr="009711B9">
        <w:t xml:space="preserve">that can be used as levers of change to promote </w:t>
      </w:r>
      <w:r w:rsidR="004B298B">
        <w:t xml:space="preserve">and </w:t>
      </w:r>
      <w:r w:rsidR="004B298B" w:rsidRPr="009711B9">
        <w:t xml:space="preserve">enhance </w:t>
      </w:r>
      <w:r w:rsidR="004B298B">
        <w:t xml:space="preserve">the </w:t>
      </w:r>
      <w:r w:rsidRPr="009711B9">
        <w:t>sustainable use of wild species</w:t>
      </w:r>
      <w:r w:rsidR="005C0D52">
        <w:t>.</w:t>
      </w:r>
    </w:p>
    <w:p w14:paraId="6610F3C7" w14:textId="7EC1DB00" w:rsidR="00CA268A" w:rsidRPr="007174AA" w:rsidRDefault="6620FBAA">
      <w:pPr>
        <w:pStyle w:val="Para1"/>
        <w:rPr>
          <w:bCs/>
        </w:rPr>
      </w:pPr>
      <w:r w:rsidRPr="009711B9">
        <w:t>The</w:t>
      </w:r>
      <w:r w:rsidR="00CA268A" w:rsidRPr="009711B9">
        <w:t xml:space="preserve"> </w:t>
      </w:r>
      <w:r w:rsidRPr="009711B9">
        <w:t>assessment</w:t>
      </w:r>
      <w:r w:rsidR="00CA268A" w:rsidRPr="009711B9">
        <w:t xml:space="preserve"> is </w:t>
      </w:r>
      <w:r w:rsidR="00334669" w:rsidRPr="009711B9">
        <w:t>highly relevant</w:t>
      </w:r>
      <w:r w:rsidRPr="009711B9">
        <w:t xml:space="preserve"> to the </w:t>
      </w:r>
      <w:r w:rsidR="005C0D52">
        <w:t>achievement</w:t>
      </w:r>
      <w:r w:rsidR="005C0D52" w:rsidRPr="009711B9">
        <w:t xml:space="preserve"> </w:t>
      </w:r>
      <w:r w:rsidRPr="009711B9">
        <w:t xml:space="preserve">of the objectives of the </w:t>
      </w:r>
      <w:r w:rsidR="00F6415F" w:rsidRPr="009711B9">
        <w:t>C</w:t>
      </w:r>
      <w:r w:rsidRPr="009711B9">
        <w:t>onvention, its programmes of work</w:t>
      </w:r>
      <w:r w:rsidR="00CA268A" w:rsidRPr="009711B9">
        <w:t xml:space="preserve"> and the </w:t>
      </w:r>
      <w:r w:rsidR="00646ACA" w:rsidRPr="009711B9">
        <w:t xml:space="preserve">goals and </w:t>
      </w:r>
      <w:r w:rsidR="00812ACC" w:rsidRPr="009711B9">
        <w:t xml:space="preserve">targets of the </w:t>
      </w:r>
      <w:r w:rsidR="00CA268A" w:rsidRPr="004C55D8">
        <w:t>Framework</w:t>
      </w:r>
      <w:r w:rsidR="00CA268A" w:rsidRPr="009711B9">
        <w:t xml:space="preserve">. </w:t>
      </w:r>
      <w:r w:rsidR="00334669" w:rsidRPr="009711B9">
        <w:t xml:space="preserve">The </w:t>
      </w:r>
      <w:r w:rsidR="00AE27C2" w:rsidRPr="009711B9">
        <w:t xml:space="preserve">information </w:t>
      </w:r>
      <w:r w:rsidR="004B78A6">
        <w:t xml:space="preserve">that it </w:t>
      </w:r>
      <w:r w:rsidR="00AE27C2" w:rsidRPr="009711B9">
        <w:t>contain</w:t>
      </w:r>
      <w:r w:rsidR="004B78A6">
        <w:t>s</w:t>
      </w:r>
      <w:r w:rsidR="00CA268A" w:rsidRPr="009711B9">
        <w:t xml:space="preserve"> can support the alignments of policies, </w:t>
      </w:r>
      <w:r w:rsidR="00590622">
        <w:t xml:space="preserve">the </w:t>
      </w:r>
      <w:r w:rsidR="00CA268A" w:rsidRPr="009711B9">
        <w:t xml:space="preserve">development of indicators and </w:t>
      </w:r>
      <w:r w:rsidR="00590622">
        <w:t xml:space="preserve">the </w:t>
      </w:r>
      <w:r w:rsidR="00CA268A" w:rsidRPr="009711B9">
        <w:t xml:space="preserve">updating </w:t>
      </w:r>
      <w:r w:rsidR="0085665F">
        <w:t xml:space="preserve">of </w:t>
      </w:r>
      <w:r w:rsidR="00646ACA" w:rsidRPr="009711B9">
        <w:t>national biodiversity strategies and action plans</w:t>
      </w:r>
      <w:r w:rsidR="00CA268A" w:rsidRPr="009711B9">
        <w:t xml:space="preserve">. </w:t>
      </w:r>
      <w:r w:rsidR="0085665F" w:rsidRPr="009711B9">
        <w:t>The assessment</w:t>
      </w:r>
      <w:r w:rsidR="00334669" w:rsidRPr="009711B9">
        <w:t xml:space="preserve"> provides valuable </w:t>
      </w:r>
      <w:r w:rsidR="00AE27C2" w:rsidRPr="009711B9">
        <w:t>information</w:t>
      </w:r>
      <w:r w:rsidR="00B158A5" w:rsidRPr="009711B9">
        <w:t>,</w:t>
      </w:r>
      <w:r w:rsidR="00AE27C2" w:rsidRPr="009711B9">
        <w:t xml:space="preserve"> including</w:t>
      </w:r>
      <w:r w:rsidR="00334669" w:rsidRPr="009711B9">
        <w:t xml:space="preserve"> </w:t>
      </w:r>
      <w:r w:rsidR="008D5BBC">
        <w:t xml:space="preserve">on </w:t>
      </w:r>
      <w:r w:rsidR="00DF6FC7">
        <w:t xml:space="preserve">the </w:t>
      </w:r>
      <w:r w:rsidR="00334669" w:rsidRPr="009711B9">
        <w:t xml:space="preserve">status </w:t>
      </w:r>
      <w:r w:rsidR="00DF6FC7">
        <w:t xml:space="preserve">of </w:t>
      </w:r>
      <w:r w:rsidR="00334669" w:rsidRPr="009711B9">
        <w:t xml:space="preserve">and trends in uses of wild species </w:t>
      </w:r>
      <w:r w:rsidR="003E30DD">
        <w:t>that can</w:t>
      </w:r>
      <w:r w:rsidR="003E30DD" w:rsidRPr="009711B9">
        <w:t xml:space="preserve"> </w:t>
      </w:r>
      <w:r w:rsidR="00334669" w:rsidRPr="009711B9">
        <w:t>inform decision-making, recommendations for the development and implementation of policy options</w:t>
      </w:r>
      <w:r w:rsidR="00CE54F9">
        <w:t>,</w:t>
      </w:r>
      <w:r w:rsidR="00334669" w:rsidRPr="009711B9">
        <w:t xml:space="preserve"> and an insight </w:t>
      </w:r>
      <w:r w:rsidR="00DB7E2A">
        <w:t>into</w:t>
      </w:r>
      <w:r w:rsidR="00DB7E2A" w:rsidRPr="009711B9">
        <w:t xml:space="preserve"> </w:t>
      </w:r>
      <w:r w:rsidR="00334669" w:rsidRPr="009711B9">
        <w:t xml:space="preserve">future challenges for </w:t>
      </w:r>
      <w:r w:rsidR="00334669" w:rsidRPr="007174AA">
        <w:t xml:space="preserve">the sustainable use of wild species. </w:t>
      </w:r>
    </w:p>
    <w:p w14:paraId="2281F308" w14:textId="2CB3D33A" w:rsidR="002B0FEF" w:rsidRPr="007174AA" w:rsidRDefault="002B0FEF" w:rsidP="002B0FEF">
      <w:pPr>
        <w:pStyle w:val="Para1"/>
        <w:rPr>
          <w:lang w:val="en-GB"/>
        </w:rPr>
      </w:pPr>
      <w:r w:rsidRPr="007174AA">
        <w:rPr>
          <w:lang w:val="en-GB"/>
        </w:rPr>
        <w:t xml:space="preserve">Pursuant to the request by the Conference of the Parties to the Convention, in its decision 15/23, </w:t>
      </w:r>
      <w:r w:rsidR="00FB52F2" w:rsidRPr="007174AA">
        <w:rPr>
          <w:lang w:val="en-GB"/>
        </w:rPr>
        <w:t xml:space="preserve">and </w:t>
      </w:r>
      <w:r w:rsidRPr="007174AA">
        <w:rPr>
          <w:lang w:val="en-GB"/>
        </w:rPr>
        <w:t xml:space="preserve">drawing on the findings of the assessment, </w:t>
      </w:r>
      <w:r w:rsidR="00AB1BD2" w:rsidRPr="007174AA">
        <w:rPr>
          <w:lang w:val="en-GB"/>
        </w:rPr>
        <w:t xml:space="preserve">information </w:t>
      </w:r>
      <w:r w:rsidRPr="007174AA">
        <w:rPr>
          <w:lang w:val="en-GB"/>
        </w:rPr>
        <w:t xml:space="preserve">regarding areas beyond the wild meat sector that might require complementary guidance </w:t>
      </w:r>
      <w:r w:rsidR="00C149DC">
        <w:rPr>
          <w:lang w:val="en-GB"/>
        </w:rPr>
        <w:t xml:space="preserve">on promoting sustainable use and avoiding over-exploitation </w:t>
      </w:r>
      <w:r w:rsidRPr="007174AA">
        <w:rPr>
          <w:lang w:val="en-GB"/>
        </w:rPr>
        <w:t>is provided in document CBD/SBSTTA/25/11.</w:t>
      </w:r>
    </w:p>
    <w:p w14:paraId="7C146460" w14:textId="52554437" w:rsidR="00E516C3" w:rsidRPr="009711B9" w:rsidRDefault="00CA268A" w:rsidP="004C55D8">
      <w:pPr>
        <w:pStyle w:val="Para1"/>
        <w:rPr>
          <w:bCs/>
          <w:lang w:val="en-GB"/>
        </w:rPr>
      </w:pPr>
      <w:r w:rsidRPr="009711B9">
        <w:lastRenderedPageBreak/>
        <w:t xml:space="preserve">The main findings </w:t>
      </w:r>
      <w:r w:rsidR="00CE54F9">
        <w:t>of</w:t>
      </w:r>
      <w:r w:rsidRPr="009711B9">
        <w:t xml:space="preserve"> the </w:t>
      </w:r>
      <w:r w:rsidR="0089012B" w:rsidRPr="009711B9">
        <w:t>assessment</w:t>
      </w:r>
      <w:r w:rsidRPr="009711B9">
        <w:t xml:space="preserve"> provide key information for the work undertaken under the </w:t>
      </w:r>
      <w:r w:rsidR="000078A5" w:rsidRPr="009711B9">
        <w:t>C</w:t>
      </w:r>
      <w:r w:rsidRPr="009711B9">
        <w:t>onvention</w:t>
      </w:r>
      <w:r w:rsidR="00AE3F54">
        <w:t xml:space="preserve"> and</w:t>
      </w:r>
      <w:r w:rsidRPr="009711B9">
        <w:t xml:space="preserve"> </w:t>
      </w:r>
      <w:r w:rsidRPr="009711B9">
        <w:rPr>
          <w:lang w:val="en-GB"/>
        </w:rPr>
        <w:t>includ</w:t>
      </w:r>
      <w:r w:rsidR="00AE3F54">
        <w:rPr>
          <w:lang w:val="en-GB"/>
        </w:rPr>
        <w:t>e:</w:t>
      </w:r>
    </w:p>
    <w:p w14:paraId="76D45341" w14:textId="790401CA" w:rsidR="00C83DAE" w:rsidRPr="009711B9" w:rsidRDefault="0013003C" w:rsidP="004C55D8">
      <w:pPr>
        <w:pStyle w:val="Para2"/>
        <w:ind w:left="567" w:firstLine="567"/>
      </w:pPr>
      <w:r>
        <w:t>K</w:t>
      </w:r>
      <w:r w:rsidR="00334669" w:rsidRPr="009711B9">
        <w:t xml:space="preserve">ey messages </w:t>
      </w:r>
      <w:r w:rsidR="008768A8">
        <w:t>that highlight</w:t>
      </w:r>
      <w:r w:rsidR="00C83DAE" w:rsidRPr="009711B9">
        <w:t xml:space="preserve"> the linkages between the use of wild species and social, </w:t>
      </w:r>
      <w:proofErr w:type="gramStart"/>
      <w:r w:rsidR="00C83DAE" w:rsidRPr="009711B9">
        <w:t>ecological</w:t>
      </w:r>
      <w:proofErr w:type="gramEnd"/>
      <w:r w:rsidR="00C83DAE" w:rsidRPr="009711B9">
        <w:t xml:space="preserve"> and cultural elements, among others. Furthermore, </w:t>
      </w:r>
      <w:r w:rsidR="00DC4B7F">
        <w:t>the assessment</w:t>
      </w:r>
      <w:r w:rsidR="00DC4B7F" w:rsidRPr="009711B9">
        <w:t xml:space="preserve"> </w:t>
      </w:r>
      <w:r w:rsidR="00334669" w:rsidRPr="009711B9">
        <w:t>describes</w:t>
      </w:r>
      <w:r w:rsidR="00C83DAE" w:rsidRPr="009711B9">
        <w:t xml:space="preserve"> the relevance and contributions of ensuring </w:t>
      </w:r>
      <w:r w:rsidR="00251F32">
        <w:t xml:space="preserve">the </w:t>
      </w:r>
      <w:r w:rsidR="00C83DAE" w:rsidRPr="009711B9">
        <w:t xml:space="preserve">sustainable use of wild species within the broader context of conservation and </w:t>
      </w:r>
      <w:r w:rsidR="00DC4B7F">
        <w:t xml:space="preserve">for </w:t>
      </w:r>
      <w:r w:rsidR="00C83DAE" w:rsidRPr="009711B9">
        <w:t xml:space="preserve">meeting the Sustainable Development </w:t>
      </w:r>
      <w:proofErr w:type="gramStart"/>
      <w:r w:rsidR="00C83DAE" w:rsidRPr="009711B9">
        <w:t>Goals</w:t>
      </w:r>
      <w:r w:rsidR="00EE79BC" w:rsidRPr="009711B9">
        <w:t>;</w:t>
      </w:r>
      <w:proofErr w:type="gramEnd"/>
      <w:r w:rsidR="00C83DAE" w:rsidRPr="009711B9">
        <w:t xml:space="preserve"> </w:t>
      </w:r>
    </w:p>
    <w:p w14:paraId="6D4FFE58" w14:textId="1A9B13BA" w:rsidR="003F2D16" w:rsidRPr="009711B9" w:rsidRDefault="007661A7" w:rsidP="004C55D8">
      <w:pPr>
        <w:pStyle w:val="Para2"/>
        <w:ind w:left="567" w:firstLine="567"/>
      </w:pPr>
      <w:r>
        <w:t>C</w:t>
      </w:r>
      <w:r w:rsidR="003F2D16" w:rsidRPr="009711B9">
        <w:t xml:space="preserve">ritical information on </w:t>
      </w:r>
      <w:r w:rsidR="002D476E">
        <w:t>elements</w:t>
      </w:r>
      <w:r w:rsidR="002D476E" w:rsidRPr="009711B9">
        <w:t xml:space="preserve"> </w:t>
      </w:r>
      <w:r w:rsidR="003F2D16" w:rsidRPr="009711B9">
        <w:t>that should be integrated into policy instruments and tools to ensure effectiveness, including support from robust and adaptative institutions, participatory mechanisms</w:t>
      </w:r>
      <w:r w:rsidR="00AE27C2" w:rsidRPr="009711B9">
        <w:t>, adaptability to changing circumstances</w:t>
      </w:r>
      <w:r w:rsidR="00A9710F">
        <w:t xml:space="preserve"> and</w:t>
      </w:r>
      <w:r w:rsidR="00AE27C2" w:rsidRPr="009711B9">
        <w:t xml:space="preserve"> </w:t>
      </w:r>
      <w:r w:rsidR="00957167">
        <w:t xml:space="preserve">the </w:t>
      </w:r>
      <w:r w:rsidR="00AE27C2" w:rsidRPr="009711B9">
        <w:t>incorporati</w:t>
      </w:r>
      <w:r w:rsidR="00957167">
        <w:t>o</w:t>
      </w:r>
      <w:r w:rsidR="00AE27C2" w:rsidRPr="009711B9">
        <w:t xml:space="preserve">n </w:t>
      </w:r>
      <w:r w:rsidR="00EE4C28">
        <w:t xml:space="preserve">into </w:t>
      </w:r>
      <w:r w:rsidR="00F64C86">
        <w:t>policy processes</w:t>
      </w:r>
      <w:r w:rsidR="00EE4C28" w:rsidRPr="00EE4C28">
        <w:t xml:space="preserve"> </w:t>
      </w:r>
      <w:r w:rsidR="00957167">
        <w:t xml:space="preserve">of </w:t>
      </w:r>
      <w:r w:rsidR="00AE27C2" w:rsidRPr="009711B9">
        <w:t xml:space="preserve">scientists and holders of </w:t>
      </w:r>
      <w:r w:rsidR="00AE27C2" w:rsidRPr="004C55D8">
        <w:t>indigenous</w:t>
      </w:r>
      <w:r w:rsidR="00AE27C2" w:rsidRPr="009711B9">
        <w:t xml:space="preserve"> and local knowledge holders, among </w:t>
      </w:r>
      <w:proofErr w:type="gramStart"/>
      <w:r w:rsidR="00AE27C2" w:rsidRPr="009711B9">
        <w:t>others</w:t>
      </w:r>
      <w:r w:rsidR="00EE79BC" w:rsidRPr="009711B9">
        <w:t>;</w:t>
      </w:r>
      <w:proofErr w:type="gramEnd"/>
    </w:p>
    <w:p w14:paraId="4B1BC512" w14:textId="3B6C8B20" w:rsidR="00090541" w:rsidRPr="009711B9" w:rsidRDefault="00B43103" w:rsidP="004C55D8">
      <w:pPr>
        <w:pStyle w:val="Para2"/>
        <w:ind w:left="567" w:firstLine="567"/>
        <w:rPr>
          <w:lang w:val="en-US"/>
        </w:rPr>
      </w:pPr>
      <w:r>
        <w:t>R</w:t>
      </w:r>
      <w:r w:rsidR="00AE27C2" w:rsidRPr="009711B9">
        <w:t>elevant</w:t>
      </w:r>
      <w:r w:rsidR="0059798B" w:rsidRPr="009711B9">
        <w:t xml:space="preserve"> information on </w:t>
      </w:r>
      <w:r>
        <w:t xml:space="preserve">the </w:t>
      </w:r>
      <w:r w:rsidR="0059798B" w:rsidRPr="009711B9">
        <w:t xml:space="preserve">status </w:t>
      </w:r>
      <w:r w:rsidR="00EE4C28">
        <w:t xml:space="preserve">of </w:t>
      </w:r>
      <w:r w:rsidR="0059798B" w:rsidRPr="009711B9">
        <w:t xml:space="preserve">and trends in uses of wild species </w:t>
      </w:r>
      <w:r w:rsidR="00AE27C2" w:rsidRPr="009711B9">
        <w:t>that can</w:t>
      </w:r>
      <w:r w:rsidR="0059798B" w:rsidRPr="009711B9">
        <w:t xml:space="preserve"> strengthen the programmes of work</w:t>
      </w:r>
      <w:r w:rsidR="00DC5F18">
        <w:t>, including on</w:t>
      </w:r>
      <w:r w:rsidR="00DC5F18" w:rsidRPr="009711B9">
        <w:rPr>
          <w:lang w:val="en-US"/>
        </w:rPr>
        <w:t xml:space="preserve"> agricultural biodiversity, forest biodiversity, inland water biodiversity, marine and coastal biodiversity, island biodiversity</w:t>
      </w:r>
      <w:r w:rsidR="00DC5F18">
        <w:rPr>
          <w:lang w:val="en-US"/>
        </w:rPr>
        <w:t xml:space="preserve"> and</w:t>
      </w:r>
      <w:r w:rsidR="00DC5F18" w:rsidRPr="009711B9">
        <w:rPr>
          <w:lang w:val="en-US"/>
        </w:rPr>
        <w:t xml:space="preserve"> mountain biological diversity</w:t>
      </w:r>
      <w:r w:rsidR="00C55412">
        <w:t>,</w:t>
      </w:r>
      <w:r w:rsidR="00563E21" w:rsidRPr="009711B9">
        <w:t xml:space="preserve"> </w:t>
      </w:r>
      <w:r w:rsidR="00FE1E56">
        <w:t xml:space="preserve">the response to </w:t>
      </w:r>
      <w:r w:rsidR="008C6FE2" w:rsidRPr="009711B9">
        <w:t>cross-cutting issues</w:t>
      </w:r>
      <w:r w:rsidR="00DC5F18">
        <w:t xml:space="preserve">, such as </w:t>
      </w:r>
      <w:r w:rsidR="00DC5F18" w:rsidRPr="009711B9">
        <w:rPr>
          <w:lang w:val="en-US"/>
        </w:rPr>
        <w:t>protected areas</w:t>
      </w:r>
      <w:r w:rsidR="00DC5F18">
        <w:rPr>
          <w:lang w:val="en-US"/>
        </w:rPr>
        <w:t>,</w:t>
      </w:r>
      <w:r w:rsidR="008C6FE2" w:rsidRPr="009711B9">
        <w:t xml:space="preserve"> </w:t>
      </w:r>
      <w:r w:rsidR="00C55412">
        <w:t>and</w:t>
      </w:r>
      <w:r w:rsidR="008C6FE2" w:rsidRPr="009711B9">
        <w:t xml:space="preserve"> </w:t>
      </w:r>
      <w:r w:rsidR="0059798B" w:rsidRPr="009711B9">
        <w:t>partnerships</w:t>
      </w:r>
      <w:r w:rsidR="00101ED5" w:rsidRPr="009711B9">
        <w:t>.</w:t>
      </w:r>
      <w:r w:rsidR="0059798B" w:rsidRPr="009711B9">
        <w:t xml:space="preserve"> </w:t>
      </w:r>
      <w:r w:rsidR="00334669" w:rsidRPr="009711B9">
        <w:t>Th</w:t>
      </w:r>
      <w:r w:rsidR="00E706A9">
        <w:t>e</w:t>
      </w:r>
      <w:r w:rsidR="00334669" w:rsidRPr="009711B9">
        <w:t xml:space="preserve"> information </w:t>
      </w:r>
      <w:r w:rsidR="00DD1AC8">
        <w:t xml:space="preserve">used </w:t>
      </w:r>
      <w:r w:rsidR="00546FB6">
        <w:rPr>
          <w:lang w:val="en-US"/>
        </w:rPr>
        <w:t xml:space="preserve">is also relevant to address </w:t>
      </w:r>
      <w:r w:rsidR="00090541" w:rsidRPr="009711B9">
        <w:rPr>
          <w:lang w:val="en-US"/>
        </w:rPr>
        <w:t xml:space="preserve">the main </w:t>
      </w:r>
      <w:r w:rsidR="00124013">
        <w:rPr>
          <w:lang w:val="en-US"/>
        </w:rPr>
        <w:t>factors</w:t>
      </w:r>
      <w:r w:rsidR="00124013" w:rsidRPr="009711B9">
        <w:rPr>
          <w:lang w:val="en-US"/>
        </w:rPr>
        <w:t xml:space="preserve"> </w:t>
      </w:r>
      <w:r w:rsidR="00090541" w:rsidRPr="009711B9">
        <w:rPr>
          <w:lang w:val="en-US"/>
        </w:rPr>
        <w:t>affecting the sustainable use of wild species (</w:t>
      </w:r>
      <w:proofErr w:type="gramStart"/>
      <w:r w:rsidR="00090541" w:rsidRPr="009711B9">
        <w:rPr>
          <w:lang w:val="en-US"/>
        </w:rPr>
        <w:t>e.g.</w:t>
      </w:r>
      <w:proofErr w:type="gramEnd"/>
      <w:r w:rsidR="00090541" w:rsidRPr="009711B9">
        <w:rPr>
          <w:lang w:val="en-US"/>
        </w:rPr>
        <w:t xml:space="preserve"> land and seascape changes, climate change, socioeconomical implications</w:t>
      </w:r>
      <w:r w:rsidR="001F055C">
        <w:rPr>
          <w:lang w:val="en-US"/>
        </w:rPr>
        <w:t xml:space="preserve"> and</w:t>
      </w:r>
      <w:r w:rsidR="00090541" w:rsidRPr="009711B9">
        <w:rPr>
          <w:lang w:val="en-US"/>
        </w:rPr>
        <w:t xml:space="preserve"> increase </w:t>
      </w:r>
      <w:r w:rsidR="001F055C">
        <w:rPr>
          <w:lang w:val="en-US"/>
        </w:rPr>
        <w:t>in</w:t>
      </w:r>
      <w:r w:rsidR="001F055C" w:rsidRPr="009711B9">
        <w:rPr>
          <w:lang w:val="en-US"/>
        </w:rPr>
        <w:t xml:space="preserve"> </w:t>
      </w:r>
      <w:r w:rsidR="00090541" w:rsidRPr="009711B9">
        <w:rPr>
          <w:lang w:val="en-US"/>
        </w:rPr>
        <w:t>demand)</w:t>
      </w:r>
      <w:r w:rsidR="00EE79BC" w:rsidRPr="009711B9">
        <w:rPr>
          <w:lang w:val="en-US"/>
        </w:rPr>
        <w:t>;</w:t>
      </w:r>
      <w:r w:rsidR="00090541" w:rsidRPr="009711B9">
        <w:rPr>
          <w:lang w:val="en-US"/>
        </w:rPr>
        <w:t xml:space="preserve"> </w:t>
      </w:r>
    </w:p>
    <w:p w14:paraId="17CB9136" w14:textId="5832F40D" w:rsidR="0041261F" w:rsidRPr="009711B9" w:rsidRDefault="00987387" w:rsidP="004C55D8">
      <w:pPr>
        <w:pStyle w:val="Para2"/>
        <w:ind w:left="567" w:firstLine="567"/>
      </w:pPr>
      <w:r w:rsidRPr="00987387">
        <w:t xml:space="preserve">The conceptualization of sustainable use </w:t>
      </w:r>
      <w:r>
        <w:t>is</w:t>
      </w:r>
      <w:r w:rsidRPr="00987387">
        <w:t xml:space="preserve"> constantly evolving over time. The assessment suggests that it would be best operationalized through a specific set of targets or indicators subject to periodic reviews</w:t>
      </w:r>
      <w:r w:rsidR="00A448D5">
        <w:t>.</w:t>
      </w:r>
      <w:r w:rsidR="009A1880">
        <w:t xml:space="preserve"> </w:t>
      </w:r>
      <w:r w:rsidR="004916B0" w:rsidRPr="009711B9">
        <w:t>Th</w:t>
      </w:r>
      <w:r w:rsidR="00A91EC9">
        <w:t>is</w:t>
      </w:r>
      <w:r w:rsidR="004916B0" w:rsidRPr="009711B9">
        <w:t xml:space="preserve"> is relevant </w:t>
      </w:r>
      <w:r w:rsidR="00993A01">
        <w:t>to</w:t>
      </w:r>
      <w:r w:rsidR="00993A01" w:rsidRPr="009711B9">
        <w:t xml:space="preserve"> </w:t>
      </w:r>
      <w:r w:rsidR="004916B0" w:rsidRPr="009711B9">
        <w:t>the</w:t>
      </w:r>
      <w:r w:rsidR="005157CC" w:rsidRPr="009711B9">
        <w:t xml:space="preserve"> work </w:t>
      </w:r>
      <w:r w:rsidR="001A75A9">
        <w:t>undertaken under</w:t>
      </w:r>
      <w:r w:rsidR="001A75A9" w:rsidRPr="009711B9">
        <w:t xml:space="preserve"> </w:t>
      </w:r>
      <w:r w:rsidR="005157CC" w:rsidRPr="009711B9">
        <w:t xml:space="preserve">the </w:t>
      </w:r>
      <w:r w:rsidR="00CD1FCC" w:rsidRPr="009711B9">
        <w:t>C</w:t>
      </w:r>
      <w:r w:rsidR="005157CC" w:rsidRPr="009711B9">
        <w:t>onvention</w:t>
      </w:r>
      <w:r w:rsidR="00993A01">
        <w:t>,</w:t>
      </w:r>
      <w:r w:rsidR="005157CC" w:rsidRPr="009711B9">
        <w:t xml:space="preserve"> </w:t>
      </w:r>
      <w:r w:rsidR="004916B0" w:rsidRPr="009711B9">
        <w:t xml:space="preserve">in particular for </w:t>
      </w:r>
      <w:r w:rsidR="005157CC" w:rsidRPr="009711B9">
        <w:t xml:space="preserve">the development of indicators </w:t>
      </w:r>
      <w:r w:rsidR="001242E5">
        <w:t xml:space="preserve">for </w:t>
      </w:r>
      <w:r w:rsidR="005157CC" w:rsidRPr="009711B9">
        <w:t xml:space="preserve">and the achievement of relevant </w:t>
      </w:r>
      <w:r w:rsidR="008764C5">
        <w:t>t</w:t>
      </w:r>
      <w:r w:rsidR="005157CC" w:rsidRPr="009711B9">
        <w:t>argets of the Framework</w:t>
      </w:r>
      <w:r w:rsidR="00CD27B5" w:rsidRPr="009711B9">
        <w:t>,</w:t>
      </w:r>
      <w:r w:rsidR="005157CC" w:rsidRPr="009711B9">
        <w:t xml:space="preserve"> including </w:t>
      </w:r>
      <w:r w:rsidR="008764C5">
        <w:t xml:space="preserve">Targets </w:t>
      </w:r>
      <w:r w:rsidR="005157CC" w:rsidRPr="009711B9">
        <w:t>4,</w:t>
      </w:r>
      <w:r w:rsidR="00CD27B5" w:rsidRPr="009711B9">
        <w:t xml:space="preserve"> </w:t>
      </w:r>
      <w:r w:rsidR="005157CC" w:rsidRPr="009711B9">
        <w:t>5,</w:t>
      </w:r>
      <w:r w:rsidR="00CD27B5" w:rsidRPr="004C55D8">
        <w:t xml:space="preserve"> </w:t>
      </w:r>
      <w:r w:rsidR="005157CC" w:rsidRPr="004C55D8">
        <w:t>9 a</w:t>
      </w:r>
      <w:r w:rsidR="005157CC" w:rsidRPr="009711B9">
        <w:t xml:space="preserve">nd 10. </w:t>
      </w:r>
      <w:r w:rsidR="0041261F" w:rsidRPr="004C55D8">
        <w:t>Further</w:t>
      </w:r>
      <w:r w:rsidR="005149C8" w:rsidRPr="004C55D8">
        <w:t>more</w:t>
      </w:r>
      <w:r w:rsidR="0041261F" w:rsidRPr="004C55D8">
        <w:t>,</w:t>
      </w:r>
      <w:r w:rsidR="0041261F" w:rsidRPr="009711B9">
        <w:t xml:space="preserve"> </w:t>
      </w:r>
      <w:r w:rsidR="00C37BEE">
        <w:t>the assessment</w:t>
      </w:r>
      <w:r w:rsidR="00C37BEE" w:rsidRPr="009711B9">
        <w:t xml:space="preserve"> </w:t>
      </w:r>
      <w:r w:rsidR="004916B0" w:rsidRPr="009711B9">
        <w:t>also describes</w:t>
      </w:r>
      <w:r w:rsidR="0041261F" w:rsidRPr="009711B9">
        <w:t xml:space="preserve"> the relevance of incorporating indicators addressing the soci</w:t>
      </w:r>
      <w:r w:rsidR="002419B0">
        <w:t>o</w:t>
      </w:r>
      <w:r w:rsidR="0041261F" w:rsidRPr="009711B9">
        <w:t xml:space="preserve">-ecological </w:t>
      </w:r>
      <w:r w:rsidR="00B11BF7">
        <w:t>aspects</w:t>
      </w:r>
      <w:r w:rsidR="00B11BF7" w:rsidRPr="009711B9">
        <w:t xml:space="preserve"> </w:t>
      </w:r>
      <w:r w:rsidR="00622999">
        <w:t>of</w:t>
      </w:r>
      <w:r w:rsidR="0041261F" w:rsidRPr="009711B9">
        <w:t xml:space="preserve"> the sustainable use of wild </w:t>
      </w:r>
      <w:proofErr w:type="gramStart"/>
      <w:r w:rsidR="0041261F" w:rsidRPr="009711B9">
        <w:t>species</w:t>
      </w:r>
      <w:r w:rsidR="00EE79BC" w:rsidRPr="009711B9">
        <w:t>;</w:t>
      </w:r>
      <w:proofErr w:type="gramEnd"/>
    </w:p>
    <w:p w14:paraId="210D42B3" w14:textId="35C9792E" w:rsidR="0041261F" w:rsidRPr="009711B9" w:rsidRDefault="004916B0" w:rsidP="004C55D8">
      <w:pPr>
        <w:pStyle w:val="Para2"/>
        <w:ind w:left="567" w:firstLine="567"/>
      </w:pPr>
      <w:r w:rsidRPr="009711B9">
        <w:t xml:space="preserve">The importance of ensuring </w:t>
      </w:r>
      <w:r w:rsidR="007E4E77">
        <w:t xml:space="preserve">the </w:t>
      </w:r>
      <w:r w:rsidRPr="009711B9">
        <w:t xml:space="preserve">equitable distribution of benefits </w:t>
      </w:r>
      <w:r w:rsidR="002822D2" w:rsidRPr="009711B9">
        <w:t>i</w:t>
      </w:r>
      <w:r w:rsidRPr="009711B9">
        <w:t>n</w:t>
      </w:r>
      <w:r w:rsidR="0041261F" w:rsidRPr="009711B9">
        <w:t xml:space="preserve"> governance and institutional frameworks. </w:t>
      </w:r>
      <w:r w:rsidR="00CF5EDD">
        <w:t>T</w:t>
      </w:r>
      <w:r w:rsidR="00B43103">
        <w:t>he assessment</w:t>
      </w:r>
      <w:r w:rsidR="00B43103" w:rsidRPr="009711B9">
        <w:t xml:space="preserve"> </w:t>
      </w:r>
      <w:r w:rsidRPr="009711B9">
        <w:t xml:space="preserve">also focuses on </w:t>
      </w:r>
      <w:r w:rsidR="002A27CD" w:rsidRPr="009711B9">
        <w:t>ensur</w:t>
      </w:r>
      <w:r w:rsidRPr="009711B9">
        <w:t>ing</w:t>
      </w:r>
      <w:r w:rsidR="002A27CD" w:rsidRPr="009711B9">
        <w:t xml:space="preserve"> that gender is considered in the governance of wild species, </w:t>
      </w:r>
      <w:r w:rsidR="009F1F25">
        <w:t xml:space="preserve">in </w:t>
      </w:r>
      <w:r w:rsidR="002A27CD" w:rsidRPr="009711B9">
        <w:t xml:space="preserve">particular </w:t>
      </w:r>
      <w:r w:rsidR="009F1F25">
        <w:t>with regard to</w:t>
      </w:r>
      <w:r w:rsidR="009F1F25" w:rsidRPr="009711B9">
        <w:t xml:space="preserve"> </w:t>
      </w:r>
      <w:r w:rsidR="002822D2" w:rsidRPr="009711B9">
        <w:t>t</w:t>
      </w:r>
      <w:r w:rsidR="002A27CD" w:rsidRPr="009711B9">
        <w:t>he distribution of costs and benefits</w:t>
      </w:r>
      <w:r w:rsidR="009F1F25">
        <w:t>,</w:t>
      </w:r>
      <w:r w:rsidR="002A27CD" w:rsidRPr="009711B9">
        <w:t xml:space="preserve"> </w:t>
      </w:r>
      <w:r w:rsidRPr="009711B9">
        <w:t xml:space="preserve">which is </w:t>
      </w:r>
      <w:r w:rsidR="009F1F25">
        <w:t xml:space="preserve">in line </w:t>
      </w:r>
      <w:r w:rsidR="002A27CD" w:rsidRPr="009711B9">
        <w:t xml:space="preserve">with </w:t>
      </w:r>
      <w:r w:rsidR="002822D2" w:rsidRPr="009711B9">
        <w:t>T</w:t>
      </w:r>
      <w:r w:rsidR="002A27CD" w:rsidRPr="009711B9">
        <w:t xml:space="preserve">argets 22 and 23 of the </w:t>
      </w:r>
      <w:proofErr w:type="gramStart"/>
      <w:r w:rsidR="002A27CD" w:rsidRPr="009711B9">
        <w:t>Framework</w:t>
      </w:r>
      <w:r w:rsidR="00E3250E">
        <w:t>;</w:t>
      </w:r>
      <w:proofErr w:type="gramEnd"/>
    </w:p>
    <w:p w14:paraId="102E4D73" w14:textId="198A631D" w:rsidR="00C37671" w:rsidRPr="009711B9" w:rsidRDefault="004916B0" w:rsidP="004C55D8">
      <w:pPr>
        <w:pStyle w:val="Para2"/>
        <w:ind w:left="567" w:firstLine="567"/>
      </w:pPr>
      <w:r w:rsidRPr="009711B9">
        <w:t xml:space="preserve">The </w:t>
      </w:r>
      <w:r w:rsidR="00102ACE">
        <w:t>central importance of</w:t>
      </w:r>
      <w:r w:rsidRPr="009711B9">
        <w:t xml:space="preserve"> the sustainable use of wild species to the identity, cultural expressions and livelihoods of many </w:t>
      </w:r>
      <w:r w:rsidRPr="00907C7A">
        <w:t>indigenous people</w:t>
      </w:r>
      <w:r w:rsidRPr="009711B9">
        <w:t xml:space="preserve">s and local communities, which is critical for </w:t>
      </w:r>
      <w:r w:rsidR="00961902">
        <w:t xml:space="preserve">achieving </w:t>
      </w:r>
      <w:r w:rsidRPr="009711B9">
        <w:t>the Convention objectives and</w:t>
      </w:r>
      <w:r w:rsidR="0060398F" w:rsidRPr="009711B9">
        <w:t xml:space="preserve"> </w:t>
      </w:r>
      <w:r w:rsidR="00464779">
        <w:t xml:space="preserve">implementing the provisions of </w:t>
      </w:r>
      <w:r w:rsidR="00E007CC" w:rsidRPr="009711B9">
        <w:t>s</w:t>
      </w:r>
      <w:r w:rsidR="0060398F" w:rsidRPr="009711B9">
        <w:t>ection</w:t>
      </w:r>
      <w:r w:rsidR="007A5823">
        <w:t> </w:t>
      </w:r>
      <w:r w:rsidR="0060398F" w:rsidRPr="009711B9">
        <w:t>C</w:t>
      </w:r>
      <w:r w:rsidR="00F37CAF">
        <w:t>, paragraph</w:t>
      </w:r>
      <w:r w:rsidR="00464779">
        <w:t> </w:t>
      </w:r>
      <w:r w:rsidR="00C74C5F">
        <w:t>7</w:t>
      </w:r>
      <w:r w:rsidR="00464779">
        <w:t> </w:t>
      </w:r>
      <w:r w:rsidR="0060398F" w:rsidRPr="009711B9">
        <w:t>(a)</w:t>
      </w:r>
      <w:r w:rsidR="00C74C5F">
        <w:t>,</w:t>
      </w:r>
      <w:r w:rsidR="0060398F" w:rsidRPr="009711B9">
        <w:t xml:space="preserve"> of the Framework</w:t>
      </w:r>
      <w:r w:rsidRPr="009711B9">
        <w:t>,</w:t>
      </w:r>
      <w:r w:rsidR="0060398F" w:rsidRPr="009711B9">
        <w:t xml:space="preserve"> </w:t>
      </w:r>
      <w:r w:rsidR="00C74C5F">
        <w:t xml:space="preserve">in </w:t>
      </w:r>
      <w:r w:rsidR="00E007CC" w:rsidRPr="009711B9">
        <w:t>which</w:t>
      </w:r>
      <w:r w:rsidR="0060398F" w:rsidRPr="009711B9">
        <w:t xml:space="preserve"> the contributions </w:t>
      </w:r>
      <w:r w:rsidR="00C010BF">
        <w:t xml:space="preserve">of </w:t>
      </w:r>
      <w:r w:rsidR="00C010BF" w:rsidRPr="008918D3">
        <w:t>indigenous people</w:t>
      </w:r>
      <w:r w:rsidR="00C010BF" w:rsidRPr="009711B9">
        <w:t xml:space="preserve">s and local communities </w:t>
      </w:r>
      <w:r w:rsidR="0060398F" w:rsidRPr="009711B9">
        <w:t>as custodians of biodiversity and as partners in its conservation, restoration and sustainable use</w:t>
      </w:r>
      <w:r w:rsidR="00C74C5F">
        <w:t xml:space="preserve"> </w:t>
      </w:r>
      <w:r w:rsidR="00AB4926">
        <w:t>are</w:t>
      </w:r>
      <w:r w:rsidR="00C74C5F">
        <w:t xml:space="preserve"> </w:t>
      </w:r>
      <w:r w:rsidR="00C74C5F" w:rsidRPr="009711B9">
        <w:t>acknowledge</w:t>
      </w:r>
      <w:r w:rsidR="00C74C5F">
        <w:t>d</w:t>
      </w:r>
      <w:r w:rsidR="0060398F" w:rsidRPr="009711B9">
        <w:t>.</w:t>
      </w:r>
    </w:p>
    <w:p w14:paraId="77E2E0B8" w14:textId="4A01AABF" w:rsidR="0073761B" w:rsidRPr="009711B9" w:rsidRDefault="00DE1DA7" w:rsidP="004C55D8">
      <w:pPr>
        <w:pStyle w:val="Heading1"/>
      </w:pPr>
      <w:r w:rsidRPr="009711B9">
        <w:t>R</w:t>
      </w:r>
      <w:r w:rsidR="00303106" w:rsidRPr="009711B9">
        <w:t>ecommendations</w:t>
      </w:r>
    </w:p>
    <w:p w14:paraId="58280102" w14:textId="4D2C2EE6" w:rsidR="00D76220" w:rsidRPr="009711B9" w:rsidRDefault="00D76220" w:rsidP="004C55D8">
      <w:pPr>
        <w:pStyle w:val="Para1"/>
      </w:pPr>
      <w:r w:rsidRPr="009711B9">
        <w:t xml:space="preserve">The </w:t>
      </w:r>
      <w:r w:rsidRPr="004C55D8">
        <w:t xml:space="preserve">Subsidiary Body </w:t>
      </w:r>
      <w:r w:rsidRPr="009711B9">
        <w:t>may wish to recommend that</w:t>
      </w:r>
      <w:r w:rsidR="005640A3">
        <w:t>,</w:t>
      </w:r>
      <w:r w:rsidRPr="009711B9">
        <w:t xml:space="preserve"> </w:t>
      </w:r>
      <w:r w:rsidR="005640A3" w:rsidRPr="009711B9">
        <w:t>at its sixteenth meeting</w:t>
      </w:r>
      <w:r w:rsidR="005640A3">
        <w:t>,</w:t>
      </w:r>
      <w:r w:rsidR="005640A3" w:rsidRPr="009711B9">
        <w:t xml:space="preserve"> </w:t>
      </w:r>
      <w:r w:rsidRPr="009711B9">
        <w:t>the Conference of Parties adopt a decision along the following lines:</w:t>
      </w:r>
    </w:p>
    <w:p w14:paraId="646C14CD" w14:textId="77777777" w:rsidR="003D0555" w:rsidRPr="009711B9" w:rsidRDefault="003D0555" w:rsidP="00C65CA5">
      <w:pPr>
        <w:pStyle w:val="Para1RecommendationDecision"/>
        <w:sectPr w:rsidR="003D0555" w:rsidRPr="009711B9" w:rsidSect="00721736">
          <w:headerReference w:type="even" r:id="rId15"/>
          <w:headerReference w:type="default" r:id="rId16"/>
          <w:footerReference w:type="even" r:id="rId17"/>
          <w:footerReference w:type="default" r:id="rId18"/>
          <w:pgSz w:w="12240" w:h="15840"/>
          <w:pgMar w:top="1134" w:right="1440" w:bottom="1134" w:left="1440" w:header="709" w:footer="709" w:gutter="0"/>
          <w:cols w:space="708"/>
          <w:titlePg/>
          <w:docGrid w:linePitch="360"/>
        </w:sectPr>
      </w:pPr>
    </w:p>
    <w:p w14:paraId="50E4C612" w14:textId="330FF902" w:rsidR="00E3250E" w:rsidRDefault="00D76220">
      <w:pPr>
        <w:pStyle w:val="Para1RecommendationDecision"/>
        <w:ind w:left="1134"/>
        <w:sectPr w:rsidR="00E3250E" w:rsidSect="002023F6">
          <w:pgSz w:w="12240" w:h="15840"/>
          <w:pgMar w:top="1134" w:right="1440" w:bottom="1134" w:left="1440" w:header="709" w:footer="709" w:gutter="0"/>
          <w:cols w:space="708"/>
          <w:docGrid w:linePitch="360"/>
        </w:sectPr>
      </w:pPr>
      <w:r w:rsidRPr="004C55D8">
        <w:rPr>
          <w:i/>
          <w:iCs/>
        </w:rPr>
        <w:lastRenderedPageBreak/>
        <w:t>The Conference of Parties</w:t>
      </w:r>
      <w:r w:rsidRPr="009711B9">
        <w:t>,</w:t>
      </w:r>
    </w:p>
    <w:p w14:paraId="26C2E208" w14:textId="35A9E01D" w:rsidR="00D76220" w:rsidRPr="009711B9" w:rsidRDefault="00D76220" w:rsidP="004C55D8">
      <w:pPr>
        <w:pStyle w:val="Para1RecommendationDecision"/>
        <w:ind w:left="1134"/>
        <w:rPr>
          <w:bCs/>
        </w:rPr>
      </w:pPr>
      <w:r w:rsidRPr="009711B9">
        <w:rPr>
          <w:i/>
          <w:iCs/>
        </w:rPr>
        <w:t xml:space="preserve">Recalling </w:t>
      </w:r>
      <w:r w:rsidR="00E421A1" w:rsidRPr="004C55D8">
        <w:t>its</w:t>
      </w:r>
      <w:r w:rsidR="00E421A1" w:rsidRPr="009711B9">
        <w:rPr>
          <w:i/>
          <w:iCs/>
        </w:rPr>
        <w:t xml:space="preserve"> </w:t>
      </w:r>
      <w:r w:rsidRPr="009711B9">
        <w:t xml:space="preserve">decision </w:t>
      </w:r>
      <w:hyperlink r:id="rId19" w:history="1">
        <w:r w:rsidRPr="004C55D8">
          <w:rPr>
            <w:rStyle w:val="Hyperlink"/>
          </w:rPr>
          <w:t>15/23</w:t>
        </w:r>
      </w:hyperlink>
      <w:r w:rsidR="00E421A1" w:rsidRPr="009711B9">
        <w:t xml:space="preserve"> of </w:t>
      </w:r>
      <w:r w:rsidR="00697391" w:rsidRPr="009711B9">
        <w:t>19 December 2022</w:t>
      </w:r>
      <w:r w:rsidR="00A13A9F" w:rsidRPr="009711B9">
        <w:t>,</w:t>
      </w:r>
    </w:p>
    <w:p w14:paraId="142380F3" w14:textId="4794CB79" w:rsidR="00D76220" w:rsidRPr="009711B9" w:rsidRDefault="00D76220" w:rsidP="004C55D8">
      <w:pPr>
        <w:pStyle w:val="Para1RecommendationDecision"/>
        <w:ind w:left="1134"/>
        <w:rPr>
          <w:szCs w:val="22"/>
        </w:rPr>
      </w:pPr>
      <w:r w:rsidRPr="009711B9">
        <w:rPr>
          <w:i/>
          <w:iCs/>
        </w:rPr>
        <w:t xml:space="preserve">Recognizing </w:t>
      </w:r>
      <w:r w:rsidRPr="009711B9">
        <w:t>that</w:t>
      </w:r>
      <w:r w:rsidR="00A80EF0" w:rsidRPr="009711B9">
        <w:t xml:space="preserve"> </w:t>
      </w:r>
      <w:r w:rsidR="001E63A5">
        <w:t xml:space="preserve">the </w:t>
      </w:r>
      <w:r w:rsidR="00A80EF0" w:rsidRPr="009711B9">
        <w:t>sustainable use of wild species is critical to bending the curve of biodiversity loss and therefore well embedded in the work undertaken under the Convention</w:t>
      </w:r>
      <w:r w:rsidR="004A382B" w:rsidRPr="009711B9">
        <w:t xml:space="preserve"> on Biological Diversity</w:t>
      </w:r>
      <w:r w:rsidR="00A80EF0" w:rsidRPr="009711B9">
        <w:t>,</w:t>
      </w:r>
      <w:r w:rsidR="00AE2BA5">
        <w:rPr>
          <w:rStyle w:val="FootnoteReference"/>
        </w:rPr>
        <w:footnoteReference w:id="5"/>
      </w:r>
      <w:r w:rsidR="00A80EF0" w:rsidRPr="009711B9">
        <w:t xml:space="preserve"> including through multiple programmes of work, the </w:t>
      </w:r>
      <w:r w:rsidR="00A80EF0" w:rsidRPr="00374DCF">
        <w:rPr>
          <w:lang w:val="en-GB"/>
        </w:rPr>
        <w:t>Addis Ababa Principles and Guidelines for the Sustainable Use of Biodiversity</w:t>
      </w:r>
      <w:r w:rsidR="00A01E3D" w:rsidRPr="004C55D8">
        <w:rPr>
          <w:rStyle w:val="FootnoteReference"/>
          <w:lang w:val="en-GB"/>
        </w:rPr>
        <w:footnoteReference w:id="6"/>
      </w:r>
      <w:r w:rsidR="00A80EF0" w:rsidRPr="009711B9">
        <w:rPr>
          <w:lang w:val="en-GB"/>
        </w:rPr>
        <w:t xml:space="preserve"> and the </w:t>
      </w:r>
      <w:r w:rsidR="00A80EF0" w:rsidRPr="004C55D8">
        <w:rPr>
          <w:szCs w:val="22"/>
        </w:rPr>
        <w:t>Kunming-Montreal Global Biodiversity Framework</w:t>
      </w:r>
      <w:r w:rsidR="00A80EF0" w:rsidRPr="009711B9">
        <w:rPr>
          <w:szCs w:val="22"/>
        </w:rPr>
        <w:t>,</w:t>
      </w:r>
      <w:r w:rsidR="002771D8">
        <w:rPr>
          <w:rStyle w:val="FootnoteReference"/>
          <w:szCs w:val="22"/>
        </w:rPr>
        <w:footnoteReference w:id="7"/>
      </w:r>
    </w:p>
    <w:p w14:paraId="10DEA44A" w14:textId="7A558F2F" w:rsidR="00D76220" w:rsidRPr="009711B9" w:rsidRDefault="00A80EF0" w:rsidP="004C55D8">
      <w:pPr>
        <w:pStyle w:val="Para1RecommendationDecision"/>
        <w:ind w:left="1134"/>
      </w:pPr>
      <w:r w:rsidRPr="009711B9">
        <w:rPr>
          <w:i/>
          <w:iCs/>
        </w:rPr>
        <w:t>Noting</w:t>
      </w:r>
      <w:r w:rsidR="00D76220" w:rsidRPr="009711B9">
        <w:rPr>
          <w:i/>
          <w:iCs/>
        </w:rPr>
        <w:t xml:space="preserve"> </w:t>
      </w:r>
      <w:r w:rsidR="00D76220" w:rsidRPr="009711B9">
        <w:t>that billions of people around the world rely on the sustainable use of wild species</w:t>
      </w:r>
      <w:r w:rsidR="002253A2" w:rsidRPr="009711B9">
        <w:t xml:space="preserve">, which </w:t>
      </w:r>
      <w:r w:rsidR="00551DC4" w:rsidRPr="009711B9">
        <w:t>are</w:t>
      </w:r>
      <w:r w:rsidR="00D76220" w:rsidRPr="009711B9">
        <w:t xml:space="preserve"> </w:t>
      </w:r>
      <w:r w:rsidR="000B5CAC" w:rsidRPr="009711B9">
        <w:t xml:space="preserve">particularly </w:t>
      </w:r>
      <w:r w:rsidR="00D76220" w:rsidRPr="009711B9">
        <w:t>critical to people in vulnerable situations</w:t>
      </w:r>
      <w:r w:rsidR="000B5CAC" w:rsidRPr="009711B9">
        <w:t>,</w:t>
      </w:r>
    </w:p>
    <w:p w14:paraId="60A51A0D" w14:textId="2C410CEF" w:rsidR="000B5CAC" w:rsidRPr="009711B9" w:rsidRDefault="0053375C" w:rsidP="004C55D8">
      <w:pPr>
        <w:pStyle w:val="Para1RecommendationDecision"/>
        <w:ind w:left="1134"/>
      </w:pPr>
      <w:r w:rsidRPr="009711B9">
        <w:rPr>
          <w:i/>
          <w:iCs/>
        </w:rPr>
        <w:t>Also</w:t>
      </w:r>
      <w:r w:rsidR="00A80EF0" w:rsidRPr="009711B9">
        <w:rPr>
          <w:i/>
          <w:iCs/>
        </w:rPr>
        <w:t xml:space="preserve"> n</w:t>
      </w:r>
      <w:r w:rsidR="000B5CAC" w:rsidRPr="009711B9">
        <w:rPr>
          <w:i/>
          <w:iCs/>
        </w:rPr>
        <w:t xml:space="preserve">oting </w:t>
      </w:r>
      <w:r w:rsidR="000B5CAC" w:rsidRPr="009711B9">
        <w:t xml:space="preserve">that </w:t>
      </w:r>
      <w:r w:rsidR="00CD4007">
        <w:t xml:space="preserve">the </w:t>
      </w:r>
      <w:r w:rsidR="000B5CAC" w:rsidRPr="009711B9">
        <w:t xml:space="preserve">sustainable use of wild species is central to the identity and existence of many </w:t>
      </w:r>
      <w:r w:rsidR="000B5CAC" w:rsidRPr="004C55D8">
        <w:t>indigenous people</w:t>
      </w:r>
      <w:r w:rsidR="000B5CAC" w:rsidRPr="009711B9">
        <w:t>s and local communities,</w:t>
      </w:r>
    </w:p>
    <w:p w14:paraId="4AB0B758" w14:textId="4F1863B2" w:rsidR="00A80EF0" w:rsidRPr="009711B9" w:rsidRDefault="00307E7C" w:rsidP="004C55D8">
      <w:pPr>
        <w:pStyle w:val="Para1RecommendationDecision"/>
        <w:tabs>
          <w:tab w:val="left" w:pos="1701"/>
        </w:tabs>
        <w:ind w:left="1134"/>
      </w:pPr>
      <w:r w:rsidRPr="009711B9">
        <w:t>1.</w:t>
      </w:r>
      <w:r w:rsidRPr="009711B9">
        <w:tab/>
      </w:r>
      <w:r w:rsidR="000B5CAC" w:rsidRPr="009711B9">
        <w:rPr>
          <w:i/>
          <w:iCs/>
        </w:rPr>
        <w:t>Welcomes</w:t>
      </w:r>
      <w:r w:rsidR="000B5CAC" w:rsidRPr="009711B9">
        <w:t xml:space="preserve"> </w:t>
      </w:r>
      <w:r w:rsidR="0089012B" w:rsidRPr="009711B9">
        <w:t xml:space="preserve">the </w:t>
      </w:r>
      <w:r w:rsidR="00833DC0" w:rsidRPr="004C55D8">
        <w:t>t</w:t>
      </w:r>
      <w:r w:rsidR="0089012B" w:rsidRPr="00833DC0">
        <w:t xml:space="preserve">hematic </w:t>
      </w:r>
      <w:r w:rsidR="00833DC0" w:rsidRPr="004C55D8">
        <w:t>a</w:t>
      </w:r>
      <w:r w:rsidR="0089012B" w:rsidRPr="00833DC0">
        <w:t>ssessment o</w:t>
      </w:r>
      <w:r w:rsidR="00833DC0" w:rsidRPr="004C55D8">
        <w:t>n</w:t>
      </w:r>
      <w:r w:rsidR="0089012B" w:rsidRPr="00833DC0">
        <w:t xml:space="preserve"> the </w:t>
      </w:r>
      <w:r w:rsidR="00833DC0" w:rsidRPr="004C55D8">
        <w:t>s</w:t>
      </w:r>
      <w:r w:rsidR="0089012B" w:rsidRPr="00833DC0">
        <w:t xml:space="preserve">ustainable </w:t>
      </w:r>
      <w:r w:rsidR="00833DC0" w:rsidRPr="004C55D8">
        <w:t>u</w:t>
      </w:r>
      <w:r w:rsidR="0089012B" w:rsidRPr="00833DC0">
        <w:t xml:space="preserve">se of </w:t>
      </w:r>
      <w:r w:rsidR="00833DC0" w:rsidRPr="004C55D8">
        <w:t>w</w:t>
      </w:r>
      <w:r w:rsidR="0089012B" w:rsidRPr="00833DC0">
        <w:t xml:space="preserve">ild </w:t>
      </w:r>
      <w:r w:rsidR="00833DC0" w:rsidRPr="004C55D8">
        <w:t>s</w:t>
      </w:r>
      <w:r w:rsidR="0089012B" w:rsidRPr="00833DC0">
        <w:t>pecies</w:t>
      </w:r>
      <w:r w:rsidR="0089012B" w:rsidRPr="009711B9">
        <w:t xml:space="preserve"> of the </w:t>
      </w:r>
      <w:r w:rsidR="0089012B" w:rsidRPr="004C55D8">
        <w:t>Intergovernmental Science-Policy Platform on Biodiversity and Ecosystem Services</w:t>
      </w:r>
      <w:r w:rsidR="00FE22B7" w:rsidRPr="009711B9">
        <w:t>;</w:t>
      </w:r>
      <w:r w:rsidR="007D1077" w:rsidRPr="008918D3">
        <w:rPr>
          <w:rStyle w:val="FootnoteReference"/>
        </w:rPr>
        <w:footnoteReference w:id="8"/>
      </w:r>
    </w:p>
    <w:p w14:paraId="57396250" w14:textId="6D906826" w:rsidR="00A80EF0" w:rsidRPr="009711B9" w:rsidRDefault="00307E7C" w:rsidP="004C55D8">
      <w:pPr>
        <w:pStyle w:val="Para1RecommendationDecision"/>
        <w:tabs>
          <w:tab w:val="left" w:pos="1701"/>
        </w:tabs>
        <w:ind w:left="1134"/>
      </w:pPr>
      <w:r w:rsidRPr="009711B9">
        <w:t>2.</w:t>
      </w:r>
      <w:r w:rsidRPr="009711B9">
        <w:tab/>
      </w:r>
      <w:r w:rsidR="004C1F9F" w:rsidRPr="009711B9">
        <w:rPr>
          <w:i/>
          <w:iCs/>
        </w:rPr>
        <w:t>Endorses</w:t>
      </w:r>
      <w:r w:rsidR="000B5CAC" w:rsidRPr="009711B9">
        <w:rPr>
          <w:i/>
          <w:iCs/>
        </w:rPr>
        <w:t xml:space="preserve"> </w:t>
      </w:r>
      <w:r w:rsidR="000B5CAC" w:rsidRPr="009711B9">
        <w:t>the key messages contained in the assessment</w:t>
      </w:r>
      <w:r w:rsidR="004C1F9F" w:rsidRPr="009711B9">
        <w:t xml:space="preserve"> and </w:t>
      </w:r>
      <w:r w:rsidR="004C1F9F" w:rsidRPr="004C55D8">
        <w:t>note</w:t>
      </w:r>
      <w:r w:rsidR="00833DC0">
        <w:t>s</w:t>
      </w:r>
      <w:r w:rsidR="004C1F9F" w:rsidRPr="009711B9">
        <w:t xml:space="preserve"> its relevance </w:t>
      </w:r>
      <w:r w:rsidR="00A80EF0" w:rsidRPr="009711B9">
        <w:t>to</w:t>
      </w:r>
      <w:r w:rsidR="004C1F9F" w:rsidRPr="009711B9">
        <w:t xml:space="preserve"> the </w:t>
      </w:r>
      <w:r w:rsidR="00C34174" w:rsidRPr="009711B9">
        <w:t xml:space="preserve">work </w:t>
      </w:r>
      <w:r w:rsidR="00A80EF0" w:rsidRPr="009711B9">
        <w:t xml:space="preserve">undertaken </w:t>
      </w:r>
      <w:r w:rsidR="00DB417B" w:rsidRPr="009711B9">
        <w:t>under</w:t>
      </w:r>
      <w:r w:rsidR="00C34174" w:rsidRPr="009711B9">
        <w:t xml:space="preserve"> the </w:t>
      </w:r>
      <w:r w:rsidR="00DB417B" w:rsidRPr="009711B9">
        <w:t>C</w:t>
      </w:r>
      <w:r w:rsidR="00C34174" w:rsidRPr="009711B9">
        <w:t xml:space="preserve">onvention and to </w:t>
      </w:r>
      <w:r w:rsidR="00C6675B" w:rsidRPr="009711B9">
        <w:t xml:space="preserve">the </w:t>
      </w:r>
      <w:r w:rsidR="00C34174" w:rsidRPr="009711B9">
        <w:t xml:space="preserve">implementation of the </w:t>
      </w:r>
      <w:r w:rsidR="00C34174" w:rsidRPr="004C55D8">
        <w:rPr>
          <w:szCs w:val="22"/>
        </w:rPr>
        <w:t>Kunming-Montreal Global Biodiversity Framework</w:t>
      </w:r>
      <w:r w:rsidR="00C34174" w:rsidRPr="009711B9">
        <w:rPr>
          <w:szCs w:val="22"/>
        </w:rPr>
        <w:t>, including</w:t>
      </w:r>
      <w:r w:rsidR="00225723">
        <w:rPr>
          <w:szCs w:val="22"/>
        </w:rPr>
        <w:t>,</w:t>
      </w:r>
      <w:r w:rsidR="00C34174" w:rsidRPr="009711B9">
        <w:rPr>
          <w:szCs w:val="22"/>
        </w:rPr>
        <w:t xml:space="preserve"> its </w:t>
      </w:r>
      <w:r w:rsidR="00C149DC">
        <w:rPr>
          <w:szCs w:val="22"/>
        </w:rPr>
        <w:t xml:space="preserve">Targets 4, 5 and 9 in particular, as well as </w:t>
      </w:r>
      <w:r w:rsidR="00E75858" w:rsidRPr="009711B9">
        <w:rPr>
          <w:szCs w:val="22"/>
        </w:rPr>
        <w:t>T</w:t>
      </w:r>
      <w:r w:rsidR="00C34174" w:rsidRPr="009711B9">
        <w:rPr>
          <w:szCs w:val="22"/>
        </w:rPr>
        <w:t>argets</w:t>
      </w:r>
      <w:r w:rsidR="00225723">
        <w:rPr>
          <w:szCs w:val="22"/>
        </w:rPr>
        <w:t> </w:t>
      </w:r>
      <w:r w:rsidR="00C34174" w:rsidRPr="009711B9">
        <w:rPr>
          <w:szCs w:val="22"/>
        </w:rPr>
        <w:t>3</w:t>
      </w:r>
      <w:proofErr w:type="gramStart"/>
      <w:r w:rsidR="00C34174" w:rsidRPr="009711B9">
        <w:rPr>
          <w:szCs w:val="22"/>
        </w:rPr>
        <w:t>, ,</w:t>
      </w:r>
      <w:proofErr w:type="gramEnd"/>
      <w:r w:rsidR="00C34174" w:rsidRPr="009711B9">
        <w:rPr>
          <w:szCs w:val="22"/>
        </w:rPr>
        <w:t xml:space="preserve"> 10, 12, 18</w:t>
      </w:r>
      <w:r w:rsidR="00C149DC">
        <w:rPr>
          <w:szCs w:val="22"/>
        </w:rPr>
        <w:t>,</w:t>
      </w:r>
      <w:r w:rsidR="00C34174" w:rsidRPr="009711B9">
        <w:rPr>
          <w:szCs w:val="22"/>
        </w:rPr>
        <w:t>20</w:t>
      </w:r>
      <w:r w:rsidR="00C149DC">
        <w:rPr>
          <w:szCs w:val="22"/>
        </w:rPr>
        <w:t>, 22 and 23</w:t>
      </w:r>
      <w:r w:rsidR="00E82EB0" w:rsidRPr="009711B9">
        <w:rPr>
          <w:szCs w:val="22"/>
        </w:rPr>
        <w:t>;</w:t>
      </w:r>
    </w:p>
    <w:p w14:paraId="41C8024E" w14:textId="057537C5" w:rsidR="00C208A6" w:rsidRPr="009711B9" w:rsidRDefault="00307E7C" w:rsidP="004C55D8">
      <w:pPr>
        <w:pStyle w:val="Para1RecommendationDecision"/>
        <w:tabs>
          <w:tab w:val="left" w:pos="1701"/>
        </w:tabs>
        <w:ind w:left="1134"/>
      </w:pPr>
      <w:r w:rsidRPr="009711B9">
        <w:t>3.</w:t>
      </w:r>
      <w:r w:rsidRPr="009711B9">
        <w:tab/>
      </w:r>
      <w:r w:rsidR="00C208A6" w:rsidRPr="004C55D8">
        <w:rPr>
          <w:i/>
          <w:iCs/>
        </w:rPr>
        <w:t>Encourages</w:t>
      </w:r>
      <w:r w:rsidR="00C208A6" w:rsidRPr="009711B9">
        <w:t xml:space="preserve"> Parties, </w:t>
      </w:r>
      <w:r w:rsidR="00F677FF" w:rsidRPr="009711B9">
        <w:t>o</w:t>
      </w:r>
      <w:r w:rsidR="00C208A6" w:rsidRPr="009711B9">
        <w:t xml:space="preserve">ther Governments and </w:t>
      </w:r>
      <w:r w:rsidR="00DF154B" w:rsidRPr="009711B9">
        <w:t>relevant o</w:t>
      </w:r>
      <w:r w:rsidR="00C208A6" w:rsidRPr="009711B9">
        <w:t xml:space="preserve">rganizations to ensure the full and effective participation of </w:t>
      </w:r>
      <w:r w:rsidR="00F677FF" w:rsidRPr="004C55D8">
        <w:t>i</w:t>
      </w:r>
      <w:r w:rsidR="00C208A6" w:rsidRPr="004C55D8">
        <w:t>ndigenous people</w:t>
      </w:r>
      <w:r w:rsidR="00C208A6" w:rsidRPr="009711B9">
        <w:t>s and local communities</w:t>
      </w:r>
      <w:r w:rsidR="00C6675B" w:rsidRPr="009711B9">
        <w:t>, women</w:t>
      </w:r>
      <w:r w:rsidR="00337236" w:rsidRPr="009711B9">
        <w:t xml:space="preserve">, girls, children, </w:t>
      </w:r>
      <w:proofErr w:type="gramStart"/>
      <w:r w:rsidR="00337236" w:rsidRPr="004C55D8">
        <w:t xml:space="preserve">youth </w:t>
      </w:r>
      <w:r w:rsidR="00DD4EBD" w:rsidRPr="004C55D8">
        <w:t xml:space="preserve"> </w:t>
      </w:r>
      <w:r w:rsidR="00337236" w:rsidRPr="009711B9">
        <w:t>an</w:t>
      </w:r>
      <w:r w:rsidR="00C743C3" w:rsidRPr="009711B9">
        <w:t>d</w:t>
      </w:r>
      <w:proofErr w:type="gramEnd"/>
      <w:r w:rsidR="00337236" w:rsidRPr="009711B9">
        <w:t xml:space="preserve"> persons with disabilities </w:t>
      </w:r>
      <w:r w:rsidR="00163C30" w:rsidRPr="009711B9">
        <w:t>i</w:t>
      </w:r>
      <w:r w:rsidR="00337236" w:rsidRPr="009711B9">
        <w:t>n the governance of wild species</w:t>
      </w:r>
      <w:r w:rsidR="0057282B">
        <w:t>,</w:t>
      </w:r>
      <w:r w:rsidR="00C208A6" w:rsidRPr="009711B9">
        <w:t xml:space="preserve"> in line with </w:t>
      </w:r>
      <w:r w:rsidR="00E75858" w:rsidRPr="009711B9">
        <w:t>T</w:t>
      </w:r>
      <w:r w:rsidR="00C208A6" w:rsidRPr="009711B9">
        <w:t xml:space="preserve">argets 22 and 23 of the </w:t>
      </w:r>
      <w:r w:rsidR="00C208A6" w:rsidRPr="004C55D8">
        <w:t>Framework</w:t>
      </w:r>
      <w:r w:rsidR="00E82EB0" w:rsidRPr="004C55D8">
        <w:t>;</w:t>
      </w:r>
    </w:p>
    <w:p w14:paraId="548AA792" w14:textId="7CE932EA" w:rsidR="00C34174" w:rsidRPr="009711B9" w:rsidRDefault="00CC72B0" w:rsidP="004C55D8">
      <w:pPr>
        <w:pStyle w:val="Para1RecommendationDecision"/>
        <w:keepNext/>
        <w:tabs>
          <w:tab w:val="left" w:pos="1701"/>
        </w:tabs>
        <w:ind w:left="1138" w:firstLine="562"/>
      </w:pPr>
      <w:r w:rsidRPr="009711B9">
        <w:t>4.</w:t>
      </w:r>
      <w:r w:rsidR="009A1875" w:rsidRPr="009711B9">
        <w:rPr>
          <w:i/>
          <w:iCs/>
        </w:rPr>
        <w:tab/>
      </w:r>
      <w:r w:rsidR="00C34174" w:rsidRPr="009711B9">
        <w:rPr>
          <w:i/>
          <w:iCs/>
        </w:rPr>
        <w:t>Encourages</w:t>
      </w:r>
      <w:r w:rsidR="00C34174" w:rsidRPr="009711B9">
        <w:t xml:space="preserve"> Parties, </w:t>
      </w:r>
      <w:r w:rsidR="00C6675B" w:rsidRPr="009711B9">
        <w:t xml:space="preserve">and </w:t>
      </w:r>
      <w:r w:rsidR="00C6675B" w:rsidRPr="004C55D8">
        <w:t>invites</w:t>
      </w:r>
      <w:r w:rsidR="00C6675B" w:rsidRPr="009711B9">
        <w:t xml:space="preserve"> </w:t>
      </w:r>
      <w:r w:rsidR="004A434A" w:rsidRPr="009711B9">
        <w:t>o</w:t>
      </w:r>
      <w:r w:rsidR="00C34174" w:rsidRPr="009711B9">
        <w:t xml:space="preserve">ther Governments and </w:t>
      </w:r>
      <w:r w:rsidR="003C6C15" w:rsidRPr="009711B9">
        <w:t xml:space="preserve">relevant </w:t>
      </w:r>
      <w:r w:rsidR="003033A0" w:rsidRPr="009711B9">
        <w:t>o</w:t>
      </w:r>
      <w:r w:rsidR="00C34174" w:rsidRPr="009711B9">
        <w:t>rganizations</w:t>
      </w:r>
      <w:r w:rsidR="00C208A6" w:rsidRPr="009711B9">
        <w:t xml:space="preserve">, according to their needs, </w:t>
      </w:r>
      <w:proofErr w:type="gramStart"/>
      <w:r w:rsidR="00C208A6" w:rsidRPr="009711B9">
        <w:t>capacities</w:t>
      </w:r>
      <w:proofErr w:type="gramEnd"/>
      <w:r w:rsidR="00C208A6" w:rsidRPr="009711B9">
        <w:t xml:space="preserve"> and circumstances</w:t>
      </w:r>
      <w:r w:rsidR="00AD2A88">
        <w:t>,</w:t>
      </w:r>
      <w:r w:rsidR="00C34174" w:rsidRPr="009711B9">
        <w:t xml:space="preserve"> to:</w:t>
      </w:r>
    </w:p>
    <w:p w14:paraId="516E7D31" w14:textId="2EFF04A5" w:rsidR="00C34174" w:rsidRPr="007174AA" w:rsidRDefault="00307E7C">
      <w:pPr>
        <w:pStyle w:val="Para2RecommendationDecision"/>
        <w:tabs>
          <w:tab w:val="clear" w:pos="1701"/>
          <w:tab w:val="left" w:pos="2268"/>
        </w:tabs>
        <w:ind w:left="1134"/>
      </w:pPr>
      <w:r w:rsidRPr="009711B9">
        <w:t>(a)</w:t>
      </w:r>
      <w:r w:rsidRPr="009711B9">
        <w:tab/>
      </w:r>
      <w:r w:rsidR="00C34174" w:rsidRPr="009711B9">
        <w:t xml:space="preserve">Use the information provided by the assessment in implementing the Convention </w:t>
      </w:r>
      <w:r w:rsidR="005031A5">
        <w:t xml:space="preserve">and </w:t>
      </w:r>
      <w:r w:rsidR="00C34174" w:rsidRPr="009711B9">
        <w:t xml:space="preserve">the </w:t>
      </w:r>
      <w:r w:rsidR="005507E2" w:rsidRPr="009711B9">
        <w:t xml:space="preserve">goals and targets of the </w:t>
      </w:r>
      <w:r w:rsidR="00C34174" w:rsidRPr="004C55D8">
        <w:t>Framework</w:t>
      </w:r>
      <w:r w:rsidR="00C34174" w:rsidRPr="009711B9">
        <w:t xml:space="preserve">, including when updating their </w:t>
      </w:r>
      <w:r w:rsidR="002A42D7" w:rsidRPr="009711B9">
        <w:t xml:space="preserve">national </w:t>
      </w:r>
      <w:r w:rsidR="002A42D7" w:rsidRPr="007174AA">
        <w:t>biodiversity strategies and action pl</w:t>
      </w:r>
      <w:r w:rsidR="00C6675B" w:rsidRPr="007174AA">
        <w:t>a</w:t>
      </w:r>
      <w:r w:rsidR="002A42D7" w:rsidRPr="007174AA">
        <w:t>ns</w:t>
      </w:r>
      <w:r w:rsidR="00C34174" w:rsidRPr="007174AA">
        <w:t xml:space="preserve">, </w:t>
      </w:r>
      <w:r w:rsidR="00C6675B" w:rsidRPr="007174AA">
        <w:t xml:space="preserve">setting national targets </w:t>
      </w:r>
      <w:r w:rsidR="00C34174" w:rsidRPr="007174AA">
        <w:t xml:space="preserve">and preparing national </w:t>
      </w:r>
      <w:proofErr w:type="gramStart"/>
      <w:r w:rsidR="00C34174" w:rsidRPr="007174AA">
        <w:t>reports</w:t>
      </w:r>
      <w:r w:rsidR="009A1875" w:rsidRPr="007174AA">
        <w:t>;</w:t>
      </w:r>
      <w:proofErr w:type="gramEnd"/>
    </w:p>
    <w:p w14:paraId="7C7BFC16" w14:textId="611F96D5" w:rsidR="00261ACC" w:rsidRPr="009711B9" w:rsidRDefault="00261ACC" w:rsidP="004C55D8">
      <w:pPr>
        <w:pStyle w:val="Para2RecommendationDecision"/>
        <w:tabs>
          <w:tab w:val="clear" w:pos="1701"/>
          <w:tab w:val="left" w:pos="2268"/>
        </w:tabs>
        <w:ind w:left="1134"/>
      </w:pPr>
      <w:r w:rsidRPr="007174AA">
        <w:t>(b)</w:t>
      </w:r>
      <w:r w:rsidR="00195B3C" w:rsidRPr="007174AA">
        <w:tab/>
      </w:r>
      <w:r w:rsidRPr="007174AA">
        <w:t xml:space="preserve">Consider the </w:t>
      </w:r>
      <w:r w:rsidR="002B0FEF" w:rsidRPr="007174AA">
        <w:t xml:space="preserve">seven suggested policy actions, or “key elements” from the assessment in developing and implementing </w:t>
      </w:r>
      <w:r w:rsidR="002023F6" w:rsidRPr="007174AA">
        <w:t>policies on sustainable use, namely, inclusive and participatory decision-making; the inclusion</w:t>
      </w:r>
      <w:r w:rsidR="002023F6" w:rsidRPr="007174AA">
        <w:rPr>
          <w:iCs/>
        </w:rPr>
        <w:t xml:space="preserve"> of multiple forms of knowledge and the recognition of rights; the </w:t>
      </w:r>
      <w:r w:rsidR="002023F6" w:rsidRPr="007174AA">
        <w:t>equitable distribution of costs and benefits; policies tailored to local social and ecological contexts; monitoring social and ecological conditions and practices; coordinated and aligned policies; and robust institutions, from customary to statutory</w:t>
      </w:r>
      <w:r w:rsidR="00AC6D73" w:rsidRPr="007174AA">
        <w:t>;</w:t>
      </w:r>
    </w:p>
    <w:p w14:paraId="7CDD4BF5" w14:textId="2945B100" w:rsidR="00C34174" w:rsidRPr="009711B9" w:rsidRDefault="00307E7C" w:rsidP="004C55D8">
      <w:pPr>
        <w:pStyle w:val="Para2RecommendationDecision"/>
        <w:tabs>
          <w:tab w:val="clear" w:pos="1701"/>
          <w:tab w:val="left" w:pos="2268"/>
        </w:tabs>
        <w:ind w:left="1134"/>
      </w:pPr>
      <w:r w:rsidRPr="009711B9">
        <w:t>(</w:t>
      </w:r>
      <w:r w:rsidR="0014578B">
        <w:t>c</w:t>
      </w:r>
      <w:r w:rsidRPr="009711B9">
        <w:t>)</w:t>
      </w:r>
      <w:r w:rsidRPr="009711B9">
        <w:tab/>
      </w:r>
      <w:r w:rsidR="009D147F" w:rsidRPr="009711B9">
        <w:t xml:space="preserve">Incorporate inclusive and participatory mechanisms for the development of policy instruments and tools, monitoring frameworks and indicators, including for </w:t>
      </w:r>
      <w:r w:rsidR="005507E2" w:rsidRPr="009711B9">
        <w:t>T</w:t>
      </w:r>
      <w:r w:rsidR="009D147F" w:rsidRPr="009711B9">
        <w:t>argets</w:t>
      </w:r>
      <w:r w:rsidR="00357B84">
        <w:t> </w:t>
      </w:r>
      <w:r w:rsidR="009D147F" w:rsidRPr="009711B9">
        <w:t>4, 5, 9</w:t>
      </w:r>
      <w:r w:rsidR="00F44B71" w:rsidRPr="009711B9">
        <w:t xml:space="preserve">, </w:t>
      </w:r>
      <w:r w:rsidR="009D147F" w:rsidRPr="009711B9">
        <w:t>10</w:t>
      </w:r>
      <w:r w:rsidR="00F44B71" w:rsidRPr="009711B9">
        <w:t>, 22 and 23</w:t>
      </w:r>
      <w:r w:rsidR="00357B84" w:rsidRPr="00357B84">
        <w:t xml:space="preserve"> </w:t>
      </w:r>
      <w:r w:rsidR="00357B84" w:rsidRPr="009711B9">
        <w:t xml:space="preserve">of the </w:t>
      </w:r>
      <w:r w:rsidR="00357B84" w:rsidRPr="00977C38">
        <w:t>Framework</w:t>
      </w:r>
      <w:r w:rsidR="00055A8A">
        <w:t>,</w:t>
      </w:r>
      <w:r w:rsidR="009D147F" w:rsidRPr="009711B9">
        <w:t xml:space="preserve"> </w:t>
      </w:r>
      <w:r w:rsidR="00055A8A">
        <w:t>e</w:t>
      </w:r>
      <w:r w:rsidR="009D147F" w:rsidRPr="009711B9">
        <w:t>nsure that changes in socioeconomic contexts and alignments with sectoral policies</w:t>
      </w:r>
      <w:r w:rsidR="00055A8A">
        <w:t xml:space="preserve"> are taken into account in </w:t>
      </w:r>
      <w:r w:rsidR="00055A8A" w:rsidRPr="009711B9">
        <w:t>such instruments and tools</w:t>
      </w:r>
      <w:r w:rsidR="00055A8A">
        <w:t>,</w:t>
      </w:r>
      <w:r w:rsidR="009D147F" w:rsidRPr="009711B9">
        <w:t xml:space="preserve"> </w:t>
      </w:r>
      <w:r w:rsidR="00055A8A">
        <w:t xml:space="preserve">and </w:t>
      </w:r>
      <w:r w:rsidR="009D147F" w:rsidRPr="009711B9">
        <w:t xml:space="preserve">promote the incorporation of plural knowledge systems to enhance decision-making and strengthen the adaptive capacity of policy instruments concerning </w:t>
      </w:r>
      <w:r w:rsidR="007B126D">
        <w:t xml:space="preserve">the </w:t>
      </w:r>
      <w:r w:rsidR="009D147F" w:rsidRPr="009711B9">
        <w:t>sustainable use of wild species</w:t>
      </w:r>
      <w:r w:rsidR="009A1875" w:rsidRPr="009711B9">
        <w:t>;</w:t>
      </w:r>
    </w:p>
    <w:p w14:paraId="05A88F47" w14:textId="2FCD0A56" w:rsidR="00261ACC" w:rsidRPr="009711B9" w:rsidRDefault="00307E7C" w:rsidP="004C55D8">
      <w:pPr>
        <w:pStyle w:val="Para2RecommendationDecision"/>
        <w:tabs>
          <w:tab w:val="clear" w:pos="1701"/>
          <w:tab w:val="left" w:pos="2268"/>
        </w:tabs>
        <w:ind w:left="1134"/>
      </w:pPr>
      <w:r w:rsidRPr="009711B9">
        <w:t>(</w:t>
      </w:r>
      <w:r w:rsidR="0014578B">
        <w:t>d</w:t>
      </w:r>
      <w:r w:rsidRPr="009711B9">
        <w:t>)</w:t>
      </w:r>
      <w:r w:rsidRPr="009711B9">
        <w:tab/>
      </w:r>
      <w:r w:rsidR="00F44B71" w:rsidRPr="009711B9">
        <w:t xml:space="preserve">Work together with Parties, </w:t>
      </w:r>
      <w:r w:rsidR="000B0351" w:rsidRPr="009711B9">
        <w:t>o</w:t>
      </w:r>
      <w:r w:rsidR="00F44B71" w:rsidRPr="009711B9">
        <w:t xml:space="preserve">ther Governments and </w:t>
      </w:r>
      <w:r w:rsidR="00C27084" w:rsidRPr="009711B9">
        <w:t xml:space="preserve">relevant </w:t>
      </w:r>
      <w:r w:rsidR="00F44B71" w:rsidRPr="009711B9">
        <w:t xml:space="preserve">organizations to address challenges </w:t>
      </w:r>
      <w:r w:rsidR="00CC72B0" w:rsidRPr="009711B9">
        <w:t xml:space="preserve">relating to </w:t>
      </w:r>
      <w:r w:rsidR="00C53A5D" w:rsidRPr="009711B9">
        <w:t xml:space="preserve">land tenure, resource use rights and the inequitable </w:t>
      </w:r>
      <w:r w:rsidR="00F44B71" w:rsidRPr="009711B9">
        <w:t xml:space="preserve">distribution </w:t>
      </w:r>
      <w:r w:rsidR="00F44B71" w:rsidRPr="009711B9">
        <w:lastRenderedPageBreak/>
        <w:t xml:space="preserve">of costs and benefits derived from the sustainable use of wild species for the achievement of the objectives of the </w:t>
      </w:r>
      <w:proofErr w:type="gramStart"/>
      <w:r w:rsidR="00C27084" w:rsidRPr="009711B9">
        <w:t>C</w:t>
      </w:r>
      <w:r w:rsidR="00F44B71" w:rsidRPr="009711B9">
        <w:t>onvention</w:t>
      </w:r>
      <w:r w:rsidR="009A1875" w:rsidRPr="009711B9">
        <w:t>;</w:t>
      </w:r>
      <w:proofErr w:type="gramEnd"/>
    </w:p>
    <w:p w14:paraId="4371F4EA" w14:textId="35B2822E" w:rsidR="00F44B71" w:rsidRPr="009711B9" w:rsidRDefault="00307E7C" w:rsidP="004C55D8">
      <w:pPr>
        <w:pStyle w:val="Para2RecommendationDecision"/>
        <w:tabs>
          <w:tab w:val="clear" w:pos="1701"/>
          <w:tab w:val="left" w:pos="2268"/>
        </w:tabs>
        <w:ind w:left="1134"/>
      </w:pPr>
      <w:r w:rsidRPr="009711B9">
        <w:t>(</w:t>
      </w:r>
      <w:r w:rsidR="0014578B">
        <w:t>e</w:t>
      </w:r>
      <w:r w:rsidRPr="009711B9">
        <w:t>)</w:t>
      </w:r>
      <w:r w:rsidRPr="009711B9">
        <w:tab/>
      </w:r>
      <w:r w:rsidR="00F44B71" w:rsidRPr="009711B9">
        <w:t>Support efforts to incorporate education, communication and awareness-raising concerning the sustainable use of wild species for the achievement of the Framework</w:t>
      </w:r>
      <w:r w:rsidR="00C27084" w:rsidRPr="009711B9">
        <w:t>,</w:t>
      </w:r>
      <w:r w:rsidR="00F44B71" w:rsidRPr="009711B9">
        <w:t xml:space="preserve"> in line with </w:t>
      </w:r>
      <w:r w:rsidR="003D19E8">
        <w:t xml:space="preserve">its </w:t>
      </w:r>
      <w:r w:rsidR="00C27084" w:rsidRPr="009711B9">
        <w:t>T</w:t>
      </w:r>
      <w:r w:rsidR="00F44B71" w:rsidRPr="009711B9">
        <w:t xml:space="preserve">arget </w:t>
      </w:r>
      <w:proofErr w:type="gramStart"/>
      <w:r w:rsidR="00F44B71" w:rsidRPr="009711B9">
        <w:t>21</w:t>
      </w:r>
      <w:r w:rsidR="009A1875" w:rsidRPr="009711B9">
        <w:t>;</w:t>
      </w:r>
      <w:proofErr w:type="gramEnd"/>
    </w:p>
    <w:p w14:paraId="1D7EDAFA" w14:textId="20C142EE" w:rsidR="00F44B71" w:rsidRPr="009711B9" w:rsidRDefault="00307E7C" w:rsidP="004C55D8">
      <w:pPr>
        <w:pStyle w:val="Para2RecommendationDecision"/>
        <w:tabs>
          <w:tab w:val="clear" w:pos="1701"/>
          <w:tab w:val="left" w:pos="2268"/>
        </w:tabs>
        <w:ind w:left="1134"/>
      </w:pPr>
      <w:r w:rsidRPr="009711B9">
        <w:t>(</w:t>
      </w:r>
      <w:r w:rsidR="0014578B">
        <w:t>f</w:t>
      </w:r>
      <w:r w:rsidRPr="009711B9">
        <w:t>)</w:t>
      </w:r>
      <w:r w:rsidRPr="009711B9">
        <w:tab/>
      </w:r>
      <w:r w:rsidR="00F44B71" w:rsidRPr="009711B9">
        <w:t xml:space="preserve">Work together with partners, </w:t>
      </w:r>
      <w:r w:rsidR="000272C4" w:rsidRPr="009711B9">
        <w:t xml:space="preserve">in </w:t>
      </w:r>
      <w:r w:rsidR="00F44B71" w:rsidRPr="009711B9">
        <w:t>particular through the Collaborative Partnership on Sustainable Wildlife Management</w:t>
      </w:r>
      <w:r w:rsidR="00C27084" w:rsidRPr="009711B9">
        <w:t>,</w:t>
      </w:r>
      <w:r w:rsidR="00F44B71" w:rsidRPr="009711B9">
        <w:t xml:space="preserve"> to promote the sustainable use of wild species</w:t>
      </w:r>
      <w:r w:rsidR="00C53A5D" w:rsidRPr="009711B9">
        <w:t xml:space="preserve">, develop indicators </w:t>
      </w:r>
      <w:r w:rsidR="00591E39" w:rsidRPr="009711B9">
        <w:t xml:space="preserve">for monitoring the status </w:t>
      </w:r>
      <w:r w:rsidR="004D3CC7">
        <w:t xml:space="preserve">of </w:t>
      </w:r>
      <w:r w:rsidR="00591E39" w:rsidRPr="009711B9">
        <w:t>and trends in the use of wild species</w:t>
      </w:r>
      <w:r w:rsidR="00C53A5D" w:rsidRPr="009711B9">
        <w:t>,</w:t>
      </w:r>
      <w:r w:rsidR="00F44B71" w:rsidRPr="009711B9">
        <w:t xml:space="preserve"> </w:t>
      </w:r>
      <w:r w:rsidR="009E2BB0">
        <w:t xml:space="preserve">in </w:t>
      </w:r>
      <w:r w:rsidR="005F2652">
        <w:t>collaboration with relevant</w:t>
      </w:r>
      <w:r w:rsidR="00F44B71" w:rsidRPr="009711B9">
        <w:t xml:space="preserve"> international </w:t>
      </w:r>
      <w:proofErr w:type="gramStart"/>
      <w:r w:rsidR="00F44B71" w:rsidRPr="009711B9">
        <w:t>organizations</w:t>
      </w:r>
      <w:r w:rsidR="0093667D" w:rsidRPr="009711B9">
        <w:t>;</w:t>
      </w:r>
      <w:proofErr w:type="gramEnd"/>
    </w:p>
    <w:p w14:paraId="1F6D9F95" w14:textId="5E8BFEB7" w:rsidR="00F44B71" w:rsidRPr="009711B9" w:rsidRDefault="00307E7C" w:rsidP="004C55D8">
      <w:pPr>
        <w:pStyle w:val="Para2RecommendationDecision"/>
        <w:tabs>
          <w:tab w:val="clear" w:pos="1701"/>
          <w:tab w:val="left" w:pos="2268"/>
        </w:tabs>
        <w:ind w:left="1134"/>
      </w:pPr>
      <w:r w:rsidRPr="009711B9">
        <w:t>(</w:t>
      </w:r>
      <w:r w:rsidR="0014578B">
        <w:t>g</w:t>
      </w:r>
      <w:r w:rsidRPr="009711B9">
        <w:t>)</w:t>
      </w:r>
      <w:r w:rsidRPr="009711B9">
        <w:tab/>
      </w:r>
      <w:r w:rsidR="00F44B71" w:rsidRPr="009711B9">
        <w:t xml:space="preserve">Address </w:t>
      </w:r>
      <w:r w:rsidR="00C06610">
        <w:t>potential</w:t>
      </w:r>
      <w:r w:rsidR="00F44B71" w:rsidRPr="009711B9">
        <w:t xml:space="preserve"> challenges for the sustainable use of wild species, including </w:t>
      </w:r>
      <w:r w:rsidR="007809AB">
        <w:t xml:space="preserve">the </w:t>
      </w:r>
      <w:r w:rsidR="00C53A5D" w:rsidRPr="009711B9">
        <w:t xml:space="preserve">impacts of </w:t>
      </w:r>
      <w:r w:rsidR="00F44B71" w:rsidRPr="009711B9">
        <w:t>climate change</w:t>
      </w:r>
      <w:r w:rsidR="00C357B9" w:rsidRPr="009711B9">
        <w:t xml:space="preserve">, increase in demand and technological </w:t>
      </w:r>
      <w:r w:rsidR="00E1772B" w:rsidRPr="009711B9">
        <w:t>developments</w:t>
      </w:r>
      <w:r w:rsidR="00FD0A27">
        <w:t>,</w:t>
      </w:r>
      <w:r w:rsidR="00E1772B" w:rsidRPr="009711B9">
        <w:t xml:space="preserve"> </w:t>
      </w:r>
      <w:r w:rsidR="00C357B9" w:rsidRPr="009711B9">
        <w:t xml:space="preserve">in an integrated manner </w:t>
      </w:r>
      <w:r w:rsidR="00C357B9" w:rsidRPr="009711B9">
        <w:rPr>
          <w:rStyle w:val="ui-provider"/>
        </w:rPr>
        <w:t>to achieve Targets 4, 5, 9</w:t>
      </w:r>
      <w:r w:rsidR="00FD0A27" w:rsidRPr="00FD0A27">
        <w:t xml:space="preserve"> </w:t>
      </w:r>
      <w:r w:rsidR="00FD0A27" w:rsidRPr="009711B9">
        <w:t xml:space="preserve">of the </w:t>
      </w:r>
      <w:proofErr w:type="gramStart"/>
      <w:r w:rsidR="00FD0A27" w:rsidRPr="009711B9">
        <w:t>Framework</w:t>
      </w:r>
      <w:r w:rsidR="00561AD0" w:rsidRPr="009711B9">
        <w:rPr>
          <w:rStyle w:val="ui-provider"/>
        </w:rPr>
        <w:t>;</w:t>
      </w:r>
      <w:proofErr w:type="gramEnd"/>
    </w:p>
    <w:p w14:paraId="5F524C4C" w14:textId="2B5FD1DC" w:rsidR="0011348E" w:rsidRPr="009711B9" w:rsidRDefault="00307E7C" w:rsidP="004C55D8">
      <w:pPr>
        <w:pStyle w:val="Para2RecommendationDecision"/>
        <w:tabs>
          <w:tab w:val="clear" w:pos="1701"/>
          <w:tab w:val="left" w:pos="2268"/>
        </w:tabs>
        <w:ind w:left="1134"/>
      </w:pPr>
      <w:r w:rsidRPr="009711B9">
        <w:t>(</w:t>
      </w:r>
      <w:r w:rsidR="0014578B">
        <w:t>h</w:t>
      </w:r>
      <w:r w:rsidRPr="009711B9">
        <w:t>)</w:t>
      </w:r>
      <w:r w:rsidRPr="009711B9">
        <w:tab/>
      </w:r>
      <w:r w:rsidR="00C53A5D" w:rsidRPr="009711B9">
        <w:t xml:space="preserve">Identify </w:t>
      </w:r>
      <w:r w:rsidR="00C357B9" w:rsidRPr="009711B9">
        <w:t>the links and contributions of sustainable wildlife use to the achievement of broader conservation goals and the Sustainable Development Goals</w:t>
      </w:r>
      <w:r w:rsidR="00C53A5D" w:rsidRPr="009711B9">
        <w:t xml:space="preserve"> to ensure policy alignment</w:t>
      </w:r>
      <w:r w:rsidR="00001D20">
        <w:t>,</w:t>
      </w:r>
      <w:r w:rsidR="00C357B9" w:rsidRPr="009711B9">
        <w:t xml:space="preserve"> </w:t>
      </w:r>
      <w:r w:rsidR="00DD092B">
        <w:t xml:space="preserve">and </w:t>
      </w:r>
      <w:r w:rsidR="00C357B9" w:rsidRPr="009711B9">
        <w:t>s</w:t>
      </w:r>
      <w:r w:rsidR="0011348E" w:rsidRPr="009711B9">
        <w:t xml:space="preserve">upport </w:t>
      </w:r>
      <w:r w:rsidR="004A5F33" w:rsidRPr="009711B9">
        <w:t xml:space="preserve">poverty alleviation </w:t>
      </w:r>
      <w:r w:rsidR="004A5F33">
        <w:t xml:space="preserve">and </w:t>
      </w:r>
      <w:r w:rsidR="0011348E" w:rsidRPr="009711B9">
        <w:t xml:space="preserve">policies to secure tenure rights and equitable access to land, fisheries and forests as enabling conditions for </w:t>
      </w:r>
      <w:r w:rsidR="00192DCB">
        <w:t xml:space="preserve">the </w:t>
      </w:r>
      <w:r w:rsidR="0011348E" w:rsidRPr="009711B9">
        <w:t xml:space="preserve">sustainable use of wild </w:t>
      </w:r>
      <w:proofErr w:type="gramStart"/>
      <w:r w:rsidR="0011348E" w:rsidRPr="009711B9">
        <w:t>species</w:t>
      </w:r>
      <w:r w:rsidR="00561AD0" w:rsidRPr="009711B9">
        <w:t>;</w:t>
      </w:r>
      <w:proofErr w:type="gramEnd"/>
    </w:p>
    <w:p w14:paraId="6BADB44B" w14:textId="751C8D3A" w:rsidR="0072695F" w:rsidRDefault="00307E7C" w:rsidP="004C55D8">
      <w:pPr>
        <w:pStyle w:val="Para2RecommendationDecision"/>
        <w:tabs>
          <w:tab w:val="clear" w:pos="1701"/>
          <w:tab w:val="left" w:pos="2268"/>
        </w:tabs>
        <w:ind w:left="1138" w:firstLine="562"/>
      </w:pPr>
      <w:r w:rsidRPr="009711B9">
        <w:t>(</w:t>
      </w:r>
      <w:proofErr w:type="spellStart"/>
      <w:r w:rsidR="0014578B">
        <w:t>i</w:t>
      </w:r>
      <w:proofErr w:type="spellEnd"/>
      <w:r w:rsidRPr="009711B9">
        <w:t>)</w:t>
      </w:r>
      <w:r w:rsidRPr="009711B9">
        <w:tab/>
      </w:r>
      <w:r w:rsidR="00C357B9" w:rsidRPr="009711B9">
        <w:t xml:space="preserve">Address </w:t>
      </w:r>
      <w:r w:rsidR="00E42C35">
        <w:t>constraints</w:t>
      </w:r>
      <w:r w:rsidR="00E63239">
        <w:t xml:space="preserve">, such as </w:t>
      </w:r>
      <w:r w:rsidR="00E63239" w:rsidRPr="009711B9">
        <w:t>the lack of implementation of international instruments in national policies, lack of data and indicators</w:t>
      </w:r>
      <w:r w:rsidR="009A02C4">
        <w:t xml:space="preserve"> and</w:t>
      </w:r>
      <w:r w:rsidR="00E63239" w:rsidRPr="009711B9">
        <w:t xml:space="preserve"> loss of languages</w:t>
      </w:r>
      <w:r w:rsidR="00E63239">
        <w:t>, that</w:t>
      </w:r>
      <w:r w:rsidR="00C357B9" w:rsidRPr="009711B9">
        <w:t xml:space="preserve"> </w:t>
      </w:r>
      <w:r w:rsidR="00E42C35">
        <w:t>undermine</w:t>
      </w:r>
      <w:r w:rsidR="00C357B9" w:rsidRPr="009711B9">
        <w:t xml:space="preserve"> </w:t>
      </w:r>
      <w:r w:rsidR="0008431B" w:rsidRPr="009711B9">
        <w:t xml:space="preserve">the ability of </w:t>
      </w:r>
      <w:r w:rsidR="00C357B9" w:rsidRPr="004C55D8">
        <w:t>indigenous people</w:t>
      </w:r>
      <w:r w:rsidR="00C357B9" w:rsidRPr="009711B9">
        <w:t xml:space="preserve">s and local communities to maintain and restore practices associated with </w:t>
      </w:r>
      <w:r w:rsidR="00CA4FA6">
        <w:t xml:space="preserve">the </w:t>
      </w:r>
      <w:r w:rsidR="00C357B9" w:rsidRPr="009711B9">
        <w:t>sustainable use of wild species for the achievement of targets</w:t>
      </w:r>
      <w:r w:rsidR="00735B5D" w:rsidRPr="009711B9">
        <w:t xml:space="preserve"> concerning </w:t>
      </w:r>
      <w:r w:rsidR="00DB1DE9">
        <w:t xml:space="preserve">such </w:t>
      </w:r>
      <w:r w:rsidR="00735B5D" w:rsidRPr="009711B9">
        <w:t>use</w:t>
      </w:r>
      <w:r w:rsidR="00DB1DE9">
        <w:t>,</w:t>
      </w:r>
      <w:r w:rsidR="00735B5D" w:rsidRPr="009711B9">
        <w:t xml:space="preserve"> including</w:t>
      </w:r>
      <w:r w:rsidR="00C357B9" w:rsidRPr="009711B9">
        <w:t xml:space="preserve"> </w:t>
      </w:r>
      <w:r w:rsidR="0008431B" w:rsidRPr="009711B9">
        <w:t xml:space="preserve">Targets </w:t>
      </w:r>
      <w:r w:rsidR="00C357B9" w:rsidRPr="009711B9">
        <w:t>4,</w:t>
      </w:r>
      <w:r w:rsidR="0008431B" w:rsidRPr="004C55D8">
        <w:t xml:space="preserve"> </w:t>
      </w:r>
      <w:r w:rsidR="00C357B9" w:rsidRPr="004C55D8">
        <w:t>5</w:t>
      </w:r>
      <w:r w:rsidR="00735B5D" w:rsidRPr="004C55D8">
        <w:t xml:space="preserve"> a</w:t>
      </w:r>
      <w:r w:rsidR="00735B5D" w:rsidRPr="009711B9">
        <w:t xml:space="preserve">nd </w:t>
      </w:r>
      <w:r w:rsidR="00C357B9" w:rsidRPr="009711B9">
        <w:t>9</w:t>
      </w:r>
      <w:r w:rsidR="004114A8" w:rsidRPr="004C55D8">
        <w:t xml:space="preserve"> o</w:t>
      </w:r>
      <w:r w:rsidR="004114A8" w:rsidRPr="009711B9">
        <w:t xml:space="preserve">f the </w:t>
      </w:r>
      <w:proofErr w:type="gramStart"/>
      <w:r w:rsidR="004114A8" w:rsidRPr="009711B9">
        <w:t>Framework</w:t>
      </w:r>
      <w:r w:rsidR="002D7883">
        <w:t>;</w:t>
      </w:r>
      <w:proofErr w:type="gramEnd"/>
    </w:p>
    <w:p w14:paraId="3C415067" w14:textId="3327593A" w:rsidR="0011348E" w:rsidRPr="009711B9" w:rsidRDefault="00456888" w:rsidP="004C55D8">
      <w:pPr>
        <w:pStyle w:val="Para2RecommendationDecision"/>
        <w:tabs>
          <w:tab w:val="clear" w:pos="1701"/>
          <w:tab w:val="left" w:pos="2268"/>
        </w:tabs>
        <w:ind w:left="1138" w:firstLine="562"/>
      </w:pPr>
      <w:r>
        <w:t>(</w:t>
      </w:r>
      <w:r w:rsidR="0014578B">
        <w:t>j</w:t>
      </w:r>
      <w:r>
        <w:t>)</w:t>
      </w:r>
      <w:r>
        <w:tab/>
      </w:r>
      <w:r w:rsidR="006B7526">
        <w:t>S</w:t>
      </w:r>
      <w:r w:rsidR="0011348E" w:rsidRPr="009711B9">
        <w:t>trengthen customary institutions and rules</w:t>
      </w:r>
      <w:r w:rsidR="00525BE8">
        <w:t>,</w:t>
      </w:r>
      <w:r w:rsidR="00735B5D" w:rsidRPr="009711B9">
        <w:t xml:space="preserve"> and promote the participation of holders of </w:t>
      </w:r>
      <w:r w:rsidR="00735B5D" w:rsidRPr="004C55D8">
        <w:t>indigenous</w:t>
      </w:r>
      <w:r w:rsidR="00735B5D" w:rsidRPr="009711B9">
        <w:t xml:space="preserve"> and local knowledge in the development of policy instruments and </w:t>
      </w:r>
      <w:proofErr w:type="gramStart"/>
      <w:r w:rsidR="00735B5D" w:rsidRPr="009711B9">
        <w:t>tools</w:t>
      </w:r>
      <w:r w:rsidR="00561AD0" w:rsidRPr="009711B9">
        <w:t>;</w:t>
      </w:r>
      <w:proofErr w:type="gramEnd"/>
      <w:r w:rsidR="00735B5D" w:rsidRPr="009711B9">
        <w:t xml:space="preserve"> </w:t>
      </w:r>
    </w:p>
    <w:p w14:paraId="6395BD2E" w14:textId="5E0156B7" w:rsidR="00B9437D" w:rsidRPr="009711B9" w:rsidRDefault="00307E7C" w:rsidP="004C55D8">
      <w:pPr>
        <w:pStyle w:val="Para2RecommendationDecision"/>
        <w:tabs>
          <w:tab w:val="clear" w:pos="1701"/>
          <w:tab w:val="left" w:pos="2268"/>
        </w:tabs>
        <w:ind w:left="1138" w:firstLine="562"/>
      </w:pPr>
      <w:r w:rsidRPr="009711B9">
        <w:t>(</w:t>
      </w:r>
      <w:r w:rsidR="0014578B">
        <w:t>k</w:t>
      </w:r>
      <w:r w:rsidRPr="009711B9">
        <w:t>)</w:t>
      </w:r>
      <w:r w:rsidRPr="009711B9">
        <w:tab/>
      </w:r>
      <w:r w:rsidR="00735B5D" w:rsidRPr="009711B9">
        <w:t xml:space="preserve">Enhance </w:t>
      </w:r>
      <w:r w:rsidR="00E2001A">
        <w:t xml:space="preserve">the </w:t>
      </w:r>
      <w:r w:rsidR="003A3707" w:rsidRPr="009711B9">
        <w:t>understanding o</w:t>
      </w:r>
      <w:r w:rsidR="007C459A">
        <w:t>f</w:t>
      </w:r>
      <w:r w:rsidR="003A3707" w:rsidRPr="009711B9">
        <w:t xml:space="preserve"> </w:t>
      </w:r>
      <w:r w:rsidR="00B9437D" w:rsidRPr="009711B9">
        <w:t>the link</w:t>
      </w:r>
      <w:r w:rsidR="00FC7AA1">
        <w:t>s</w:t>
      </w:r>
      <w:r w:rsidR="00B9437D" w:rsidRPr="009711B9">
        <w:t xml:space="preserve"> between the use of wild species and </w:t>
      </w:r>
      <w:r w:rsidR="00C53A5D" w:rsidRPr="009711B9">
        <w:t xml:space="preserve">pathways for the spread of </w:t>
      </w:r>
      <w:r w:rsidR="00B9437D" w:rsidRPr="009711B9">
        <w:t>invasive alien species</w:t>
      </w:r>
      <w:r w:rsidR="00DC121A">
        <w:t>,</w:t>
      </w:r>
      <w:r w:rsidR="00B9437D" w:rsidRPr="009711B9">
        <w:t xml:space="preserve"> </w:t>
      </w:r>
      <w:r w:rsidR="005C2E31">
        <w:t xml:space="preserve">in support of </w:t>
      </w:r>
      <w:r w:rsidR="00B9437D" w:rsidRPr="009711B9">
        <w:t xml:space="preserve">the achievement of </w:t>
      </w:r>
      <w:r w:rsidR="00C31E99" w:rsidRPr="009711B9">
        <w:t>T</w:t>
      </w:r>
      <w:r w:rsidR="00B9437D" w:rsidRPr="009711B9">
        <w:t>arget</w:t>
      </w:r>
      <w:r w:rsidR="005C2E31">
        <w:t> </w:t>
      </w:r>
      <w:r w:rsidR="00B9437D" w:rsidRPr="004C55D8">
        <w:t>6 o</w:t>
      </w:r>
      <w:r w:rsidR="00B9437D" w:rsidRPr="009711B9">
        <w:t xml:space="preserve">f the </w:t>
      </w:r>
      <w:proofErr w:type="gramStart"/>
      <w:r w:rsidR="00B9437D" w:rsidRPr="009711B9">
        <w:t>Framework</w:t>
      </w:r>
      <w:r w:rsidR="00561AD0" w:rsidRPr="009711B9">
        <w:t>;</w:t>
      </w:r>
      <w:proofErr w:type="gramEnd"/>
      <w:r w:rsidR="00B9437D" w:rsidRPr="009711B9">
        <w:t xml:space="preserve"> </w:t>
      </w:r>
    </w:p>
    <w:p w14:paraId="08472F9F" w14:textId="7AE37BFD" w:rsidR="00B9437D" w:rsidRPr="009711B9" w:rsidRDefault="00307E7C" w:rsidP="004C55D8">
      <w:pPr>
        <w:pStyle w:val="Para2RecommendationDecision"/>
        <w:tabs>
          <w:tab w:val="clear" w:pos="1701"/>
          <w:tab w:val="left" w:pos="2268"/>
        </w:tabs>
        <w:ind w:left="1138" w:firstLine="562"/>
      </w:pPr>
      <w:r w:rsidRPr="009711B9">
        <w:t>(</w:t>
      </w:r>
      <w:r w:rsidR="0014578B">
        <w:t>l</w:t>
      </w:r>
      <w:r w:rsidRPr="009711B9">
        <w:t>)</w:t>
      </w:r>
      <w:r w:rsidRPr="009711B9">
        <w:tab/>
      </w:r>
      <w:r w:rsidR="00B9437D" w:rsidRPr="009711B9">
        <w:t xml:space="preserve">Work with Parties, </w:t>
      </w:r>
      <w:r w:rsidR="00974A74" w:rsidRPr="009711B9">
        <w:t>o</w:t>
      </w:r>
      <w:r w:rsidR="00B9437D" w:rsidRPr="009711B9">
        <w:t xml:space="preserve">ther Governments and </w:t>
      </w:r>
      <w:r w:rsidR="00974A74" w:rsidRPr="009711B9">
        <w:t>o</w:t>
      </w:r>
      <w:r w:rsidR="00B9437D" w:rsidRPr="009711B9">
        <w:t xml:space="preserve">rganizations to coordinate efforts to halt </w:t>
      </w:r>
      <w:r w:rsidR="00F36CC8">
        <w:t xml:space="preserve">the </w:t>
      </w:r>
      <w:r w:rsidR="00B9437D" w:rsidRPr="009711B9">
        <w:t xml:space="preserve">illegal harvesting </w:t>
      </w:r>
      <w:r w:rsidR="00F36CC8">
        <w:t xml:space="preserve">of </w:t>
      </w:r>
      <w:r w:rsidR="00B9437D" w:rsidRPr="009711B9">
        <w:t>and trade in wild species</w:t>
      </w:r>
      <w:r w:rsidR="00F36CC8">
        <w:t>,</w:t>
      </w:r>
      <w:r w:rsidR="00F36CC8" w:rsidRPr="009711B9">
        <w:t xml:space="preserve"> </w:t>
      </w:r>
      <w:r w:rsidR="00F36CC8">
        <w:t>in support of</w:t>
      </w:r>
      <w:r w:rsidR="00B9437D" w:rsidRPr="009711B9">
        <w:t xml:space="preserve"> the achievement of </w:t>
      </w:r>
      <w:r w:rsidR="00C31E99" w:rsidRPr="009711B9">
        <w:t>T</w:t>
      </w:r>
      <w:r w:rsidR="00B9437D" w:rsidRPr="009711B9">
        <w:t>arget</w:t>
      </w:r>
      <w:r w:rsidR="00967D9B">
        <w:t> </w:t>
      </w:r>
      <w:r w:rsidR="00B9437D" w:rsidRPr="004C55D8">
        <w:t>6 o</w:t>
      </w:r>
      <w:r w:rsidR="00B9437D" w:rsidRPr="009711B9">
        <w:t xml:space="preserve">f the </w:t>
      </w:r>
      <w:proofErr w:type="gramStart"/>
      <w:r w:rsidR="00B9437D" w:rsidRPr="009711B9">
        <w:t>Framework</w:t>
      </w:r>
      <w:r w:rsidR="00561AD0" w:rsidRPr="009711B9">
        <w:t>;</w:t>
      </w:r>
      <w:proofErr w:type="gramEnd"/>
    </w:p>
    <w:p w14:paraId="247E249A" w14:textId="1F99CD03" w:rsidR="00316337" w:rsidRPr="009711B9" w:rsidRDefault="00307E7C" w:rsidP="004C55D8">
      <w:pPr>
        <w:pStyle w:val="Para2RecommendationDecision"/>
        <w:tabs>
          <w:tab w:val="clear" w:pos="1701"/>
          <w:tab w:val="left" w:pos="2268"/>
        </w:tabs>
        <w:ind w:left="1138" w:firstLine="562"/>
      </w:pPr>
      <w:r w:rsidRPr="009711B9">
        <w:t>(</w:t>
      </w:r>
      <w:r w:rsidR="0014578B">
        <w:t>m</w:t>
      </w:r>
      <w:r w:rsidRPr="009711B9">
        <w:t>)</w:t>
      </w:r>
      <w:r w:rsidRPr="009711B9">
        <w:tab/>
      </w:r>
      <w:r w:rsidR="00B9437D" w:rsidRPr="009711B9">
        <w:t xml:space="preserve">Promote further research to better understand the links between the use of wild species </w:t>
      </w:r>
      <w:r w:rsidR="00334669" w:rsidRPr="009711B9">
        <w:t>and zoonotic diseases</w:t>
      </w:r>
      <w:r w:rsidR="00B9437D" w:rsidRPr="009711B9">
        <w:t>.</w:t>
      </w:r>
    </w:p>
    <w:p w14:paraId="1FB6E1A0" w14:textId="366D0939" w:rsidR="002B559C" w:rsidRPr="004701EE" w:rsidRDefault="00316337" w:rsidP="004C55D8">
      <w:pPr>
        <w:jc w:val="center"/>
      </w:pPr>
      <w:r w:rsidRPr="009711B9">
        <w:t>__________</w:t>
      </w:r>
    </w:p>
    <w:sectPr w:rsidR="002B559C" w:rsidRPr="004701EE" w:rsidSect="00E3250E">
      <w:footnotePr>
        <w:numRestart w:val="eachSect"/>
      </w:footnotePr>
      <w:type w:val="continuous"/>
      <w:pgSz w:w="12240" w:h="15840"/>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20FC8" w14:textId="77777777" w:rsidR="008619C3" w:rsidRDefault="008619C3" w:rsidP="00A96B21">
      <w:r>
        <w:separator/>
      </w:r>
    </w:p>
  </w:endnote>
  <w:endnote w:type="continuationSeparator" w:id="0">
    <w:p w14:paraId="7EB81B7D" w14:textId="77777777" w:rsidR="008619C3" w:rsidRDefault="008619C3" w:rsidP="00A96B21">
      <w:r>
        <w:continuationSeparator/>
      </w:r>
    </w:p>
  </w:endnote>
  <w:endnote w:type="continuationNotice" w:id="1">
    <w:p w14:paraId="3A0664ED" w14:textId="77777777" w:rsidR="008619C3" w:rsidRDefault="008619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 New Roman Bold">
    <w:altName w:val="Times New Roman"/>
    <w:panose1 w:val="02020803070505020304"/>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552B5" w14:textId="619B31B1" w:rsidR="002B559C" w:rsidRDefault="002B559C">
    <w:pPr>
      <w:pStyle w:val="Footer"/>
    </w:pPr>
    <w:r w:rsidRPr="002B559C">
      <w:rPr>
        <w:sz w:val="20"/>
        <w:szCs w:val="20"/>
      </w:rPr>
      <w:fldChar w:fldCharType="begin"/>
    </w:r>
    <w:r w:rsidRPr="002B559C">
      <w:rPr>
        <w:sz w:val="20"/>
        <w:szCs w:val="20"/>
      </w:rPr>
      <w:instrText xml:space="preserve"> PAGE </w:instrText>
    </w:r>
    <w:r w:rsidRPr="002B559C">
      <w:rPr>
        <w:sz w:val="20"/>
        <w:szCs w:val="20"/>
      </w:rPr>
      <w:fldChar w:fldCharType="separate"/>
    </w:r>
    <w:r w:rsidR="00E1772B">
      <w:rPr>
        <w:noProof/>
        <w:sz w:val="20"/>
        <w:szCs w:val="20"/>
      </w:rPr>
      <w:t>8</w:t>
    </w:r>
    <w:r w:rsidRPr="002B559C">
      <w:rPr>
        <w:sz w:val="20"/>
        <w:szCs w:val="20"/>
      </w:rPr>
      <w:fldChar w:fldCharType="end"/>
    </w:r>
    <w:r w:rsidRPr="002B559C">
      <w:rPr>
        <w:sz w:val="20"/>
        <w:szCs w:val="20"/>
      </w:rPr>
      <w:t>/</w:t>
    </w:r>
    <w:r w:rsidRPr="002B559C">
      <w:rPr>
        <w:sz w:val="20"/>
        <w:szCs w:val="20"/>
      </w:rPr>
      <w:fldChar w:fldCharType="begin"/>
    </w:r>
    <w:r w:rsidRPr="002B559C">
      <w:rPr>
        <w:sz w:val="20"/>
        <w:szCs w:val="20"/>
      </w:rPr>
      <w:instrText xml:space="preserve"> NUMPAGES  </w:instrText>
    </w:r>
    <w:r w:rsidRPr="002B559C">
      <w:rPr>
        <w:sz w:val="20"/>
        <w:szCs w:val="20"/>
      </w:rPr>
      <w:fldChar w:fldCharType="separate"/>
    </w:r>
    <w:r w:rsidR="00E1772B">
      <w:rPr>
        <w:noProof/>
        <w:sz w:val="20"/>
        <w:szCs w:val="20"/>
      </w:rPr>
      <w:t>8</w:t>
    </w:r>
    <w:r w:rsidRPr="002B559C">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4511934"/>
      <w:docPartObj>
        <w:docPartGallery w:val="Page Numbers (Bottom of Page)"/>
        <w:docPartUnique/>
      </w:docPartObj>
    </w:sdtPr>
    <w:sdtContent>
      <w:sdt>
        <w:sdtPr>
          <w:id w:val="-1769616900"/>
          <w:docPartObj>
            <w:docPartGallery w:val="Page Numbers (Top of Page)"/>
            <w:docPartUnique/>
          </w:docPartObj>
        </w:sdtPr>
        <w:sdtContent>
          <w:p w14:paraId="45459217" w14:textId="23F8B9B3" w:rsidR="002B559C" w:rsidRDefault="002B559C" w:rsidP="002B559C">
            <w:pPr>
              <w:pStyle w:val="Footer"/>
              <w:jc w:val="right"/>
            </w:pPr>
            <w:r w:rsidRPr="002B559C">
              <w:rPr>
                <w:sz w:val="20"/>
                <w:szCs w:val="20"/>
              </w:rPr>
              <w:fldChar w:fldCharType="begin"/>
            </w:r>
            <w:r w:rsidRPr="002B559C">
              <w:rPr>
                <w:sz w:val="20"/>
                <w:szCs w:val="20"/>
              </w:rPr>
              <w:instrText xml:space="preserve"> PAGE </w:instrText>
            </w:r>
            <w:r w:rsidRPr="002B559C">
              <w:rPr>
                <w:sz w:val="20"/>
                <w:szCs w:val="20"/>
              </w:rPr>
              <w:fldChar w:fldCharType="separate"/>
            </w:r>
            <w:r w:rsidR="00E1772B">
              <w:rPr>
                <w:noProof/>
                <w:sz w:val="20"/>
                <w:szCs w:val="20"/>
              </w:rPr>
              <w:t>7</w:t>
            </w:r>
            <w:r w:rsidRPr="002B559C">
              <w:rPr>
                <w:sz w:val="20"/>
                <w:szCs w:val="20"/>
              </w:rPr>
              <w:fldChar w:fldCharType="end"/>
            </w:r>
            <w:r w:rsidRPr="002B559C">
              <w:rPr>
                <w:sz w:val="20"/>
                <w:szCs w:val="20"/>
              </w:rPr>
              <w:t>/</w:t>
            </w:r>
            <w:r w:rsidRPr="002B559C">
              <w:rPr>
                <w:sz w:val="20"/>
                <w:szCs w:val="20"/>
              </w:rPr>
              <w:fldChar w:fldCharType="begin"/>
            </w:r>
            <w:r w:rsidRPr="002B559C">
              <w:rPr>
                <w:sz w:val="20"/>
                <w:szCs w:val="20"/>
              </w:rPr>
              <w:instrText xml:space="preserve"> NUMPAGES  </w:instrText>
            </w:r>
            <w:r w:rsidRPr="002B559C">
              <w:rPr>
                <w:sz w:val="20"/>
                <w:szCs w:val="20"/>
              </w:rPr>
              <w:fldChar w:fldCharType="separate"/>
            </w:r>
            <w:r w:rsidR="00E1772B">
              <w:rPr>
                <w:noProof/>
                <w:sz w:val="20"/>
                <w:szCs w:val="20"/>
              </w:rPr>
              <w:t>8</w:t>
            </w:r>
            <w:r w:rsidRPr="002B559C">
              <w:rPr>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2CC20" w14:textId="77777777" w:rsidR="008619C3" w:rsidRDefault="008619C3" w:rsidP="00A96B21">
      <w:r>
        <w:separator/>
      </w:r>
    </w:p>
  </w:footnote>
  <w:footnote w:type="continuationSeparator" w:id="0">
    <w:p w14:paraId="6354F6E6" w14:textId="77777777" w:rsidR="008619C3" w:rsidRDefault="008619C3" w:rsidP="00A96B21">
      <w:r>
        <w:continuationSeparator/>
      </w:r>
    </w:p>
  </w:footnote>
  <w:footnote w:type="continuationNotice" w:id="1">
    <w:p w14:paraId="437D1DAA" w14:textId="77777777" w:rsidR="008619C3" w:rsidRDefault="008619C3"/>
  </w:footnote>
  <w:footnote w:id="2">
    <w:p w14:paraId="7DC04268" w14:textId="2E70406F" w:rsidR="00A96B21" w:rsidRPr="009711B9" w:rsidRDefault="00A96B21" w:rsidP="00D71FFB">
      <w:pPr>
        <w:pStyle w:val="Footnote"/>
      </w:pPr>
      <w:r w:rsidRPr="009711B9">
        <w:rPr>
          <w:rStyle w:val="FootnoteReference"/>
        </w:rPr>
        <w:t>*</w:t>
      </w:r>
      <w:r w:rsidRPr="009711B9">
        <w:t xml:space="preserve"> </w:t>
      </w:r>
      <w:r w:rsidRPr="004C55D8">
        <w:t>CBD</w:t>
      </w:r>
      <w:r w:rsidRPr="009711B9">
        <w:t>/</w:t>
      </w:r>
      <w:r w:rsidR="004335E2" w:rsidRPr="004C55D8">
        <w:t>SBSTTA</w:t>
      </w:r>
      <w:r w:rsidR="004335E2" w:rsidRPr="009711B9">
        <w:t>/25/1</w:t>
      </w:r>
      <w:r w:rsidR="00F71955" w:rsidRPr="009711B9">
        <w:t>/Rev.1</w:t>
      </w:r>
      <w:r w:rsidR="004335E2" w:rsidRPr="009711B9">
        <w:t>.</w:t>
      </w:r>
    </w:p>
  </w:footnote>
  <w:footnote w:id="3">
    <w:p w14:paraId="77C078D1" w14:textId="2DC5E387" w:rsidR="0061700A" w:rsidRPr="004C55D8" w:rsidRDefault="0061700A">
      <w:pPr>
        <w:pStyle w:val="FootnoteText"/>
        <w:rPr>
          <w:lang w:val="en-US"/>
        </w:rPr>
      </w:pPr>
      <w:r w:rsidRPr="009711B9">
        <w:rPr>
          <w:rStyle w:val="FootnoteReference"/>
        </w:rPr>
        <w:footnoteRef/>
      </w:r>
      <w:r w:rsidRPr="009711B9">
        <w:t xml:space="preserve"> </w:t>
      </w:r>
      <w:r w:rsidRPr="004C55D8">
        <w:t>IPBES</w:t>
      </w:r>
      <w:r w:rsidR="000F2197" w:rsidRPr="004C55D8">
        <w:t>,</w:t>
      </w:r>
      <w:r w:rsidRPr="004C55D8">
        <w:t xml:space="preserve"> </w:t>
      </w:r>
      <w:r w:rsidRPr="004C55D8">
        <w:rPr>
          <w:i/>
          <w:iCs/>
        </w:rPr>
        <w:t>Thematic Assessment Report on the Sustainable Use of Wild Species of the Intergovernmental Science-Policy Platform on Biodiversity and Ecosystem Services</w:t>
      </w:r>
      <w:r w:rsidRPr="009711B9">
        <w:t xml:space="preserve"> </w:t>
      </w:r>
      <w:r w:rsidR="000F2197" w:rsidRPr="009711B9">
        <w:t>(</w:t>
      </w:r>
      <w:r w:rsidRPr="009711B9">
        <w:t>Bonn</w:t>
      </w:r>
      <w:r w:rsidR="000F2197" w:rsidRPr="009711B9">
        <w:t>, 2022)</w:t>
      </w:r>
      <w:r w:rsidRPr="009711B9">
        <w:t>.</w:t>
      </w:r>
      <w:r w:rsidR="000E455F">
        <w:t xml:space="preserve"> Available at </w:t>
      </w:r>
      <w:hyperlink r:id="rId1" w:history="1">
        <w:r w:rsidR="00801783" w:rsidRPr="00801783">
          <w:rPr>
            <w:rStyle w:val="Hyperlink"/>
          </w:rPr>
          <w:t>www.ipbes.net/sustainable-use-assessment</w:t>
        </w:r>
      </w:hyperlink>
      <w:r w:rsidR="00801783">
        <w:t>.</w:t>
      </w:r>
    </w:p>
  </w:footnote>
  <w:footnote w:id="4">
    <w:p w14:paraId="62454D33" w14:textId="1BB681D8" w:rsidR="007676DF" w:rsidRPr="004C55D8" w:rsidRDefault="007676DF">
      <w:pPr>
        <w:pStyle w:val="FootnoteText"/>
        <w:rPr>
          <w:lang w:val="en-US"/>
        </w:rPr>
      </w:pPr>
      <w:r>
        <w:rPr>
          <w:rStyle w:val="FootnoteReference"/>
        </w:rPr>
        <w:footnoteRef/>
      </w:r>
      <w:r>
        <w:t xml:space="preserve"> </w:t>
      </w:r>
      <w:r w:rsidR="004F4B15">
        <w:t>A</w:t>
      </w:r>
      <w:r>
        <w:t xml:space="preserve">vailable at </w:t>
      </w:r>
      <w:hyperlink r:id="rId2" w:history="1">
        <w:r w:rsidRPr="00F03602">
          <w:rPr>
            <w:rStyle w:val="Hyperlink"/>
          </w:rPr>
          <w:t>www.ipbes.net/sustainable-use-assessment</w:t>
        </w:r>
      </w:hyperlink>
    </w:p>
  </w:footnote>
  <w:footnote w:id="5">
    <w:p w14:paraId="0815BAC5" w14:textId="5F5257F4" w:rsidR="00AE2BA5" w:rsidRPr="004C55D8" w:rsidRDefault="00AE2BA5">
      <w:pPr>
        <w:pStyle w:val="FootnoteText"/>
        <w:rPr>
          <w:lang w:val="en-US"/>
        </w:rPr>
      </w:pPr>
      <w:r>
        <w:rPr>
          <w:rStyle w:val="FootnoteReference"/>
        </w:rPr>
        <w:footnoteRef/>
      </w:r>
      <w:r>
        <w:t xml:space="preserve"> </w:t>
      </w:r>
      <w:r w:rsidRPr="00A56728">
        <w:rPr>
          <w:color w:val="000000"/>
        </w:rPr>
        <w:t>United</w:t>
      </w:r>
      <w:r>
        <w:rPr>
          <w:color w:val="000000"/>
        </w:rPr>
        <w:t xml:space="preserve"> </w:t>
      </w:r>
      <w:r w:rsidRPr="00A56728">
        <w:rPr>
          <w:color w:val="000000"/>
        </w:rPr>
        <w:t>Nations,</w:t>
      </w:r>
      <w:r>
        <w:rPr>
          <w:color w:val="000000"/>
        </w:rPr>
        <w:t xml:space="preserve"> </w:t>
      </w:r>
      <w:r w:rsidRPr="00A56728">
        <w:rPr>
          <w:i/>
          <w:iCs/>
          <w:color w:val="000000"/>
        </w:rPr>
        <w:t>Treaty</w:t>
      </w:r>
      <w:r>
        <w:rPr>
          <w:i/>
          <w:iCs/>
          <w:color w:val="000000"/>
        </w:rPr>
        <w:t xml:space="preserve"> </w:t>
      </w:r>
      <w:r w:rsidRPr="00A56728">
        <w:rPr>
          <w:i/>
          <w:iCs/>
          <w:color w:val="000000"/>
        </w:rPr>
        <w:t>Series</w:t>
      </w:r>
      <w:r w:rsidRPr="00A56728">
        <w:rPr>
          <w:iCs/>
          <w:color w:val="000000"/>
        </w:rPr>
        <w:t>,</w:t>
      </w:r>
      <w:r>
        <w:rPr>
          <w:i/>
          <w:iCs/>
          <w:color w:val="000000"/>
        </w:rPr>
        <w:t xml:space="preserve"> </w:t>
      </w:r>
      <w:r w:rsidRPr="00A56728">
        <w:rPr>
          <w:color w:val="000000"/>
        </w:rPr>
        <w:t>vol.</w:t>
      </w:r>
      <w:r>
        <w:rPr>
          <w:color w:val="000000"/>
        </w:rPr>
        <w:t xml:space="preserve"> </w:t>
      </w:r>
      <w:r w:rsidRPr="00A56728">
        <w:rPr>
          <w:color w:val="000000"/>
        </w:rPr>
        <w:t>1760,</w:t>
      </w:r>
      <w:r>
        <w:rPr>
          <w:color w:val="000000"/>
        </w:rPr>
        <w:t xml:space="preserve"> </w:t>
      </w:r>
      <w:r w:rsidRPr="00A56728">
        <w:rPr>
          <w:color w:val="000000"/>
        </w:rPr>
        <w:t>No.</w:t>
      </w:r>
      <w:r>
        <w:rPr>
          <w:color w:val="000000"/>
        </w:rPr>
        <w:t xml:space="preserve"> </w:t>
      </w:r>
      <w:r w:rsidRPr="00A56728">
        <w:rPr>
          <w:color w:val="000000"/>
        </w:rPr>
        <w:t>30619.</w:t>
      </w:r>
    </w:p>
  </w:footnote>
  <w:footnote w:id="6">
    <w:p w14:paraId="7F34C217" w14:textId="56E75336" w:rsidR="002771D8" w:rsidRPr="007D1077" w:rsidRDefault="00A01E3D" w:rsidP="007D1077">
      <w:pPr>
        <w:pStyle w:val="FootnoteText"/>
      </w:pPr>
      <w:r w:rsidRPr="009711B9">
        <w:rPr>
          <w:rStyle w:val="FootnoteReference"/>
        </w:rPr>
        <w:footnoteRef/>
      </w:r>
      <w:r w:rsidRPr="009711B9">
        <w:t xml:space="preserve"> </w:t>
      </w:r>
      <w:r w:rsidR="00FF6937">
        <w:t>Decision VII/12, annex II.</w:t>
      </w:r>
    </w:p>
  </w:footnote>
  <w:footnote w:id="7">
    <w:p w14:paraId="57F85AB1" w14:textId="73814318" w:rsidR="002771D8" w:rsidRPr="002771D8" w:rsidRDefault="002771D8">
      <w:pPr>
        <w:pStyle w:val="FootnoteText"/>
      </w:pPr>
      <w:r>
        <w:rPr>
          <w:rStyle w:val="FootnoteReference"/>
        </w:rPr>
        <w:footnoteRef/>
      </w:r>
      <w:r>
        <w:t xml:space="preserve"> </w:t>
      </w:r>
      <w:r>
        <w:rPr>
          <w:szCs w:val="22"/>
        </w:rPr>
        <w:t>Decision 15/4, annex.</w:t>
      </w:r>
    </w:p>
  </w:footnote>
  <w:footnote w:id="8">
    <w:p w14:paraId="540A1D5D" w14:textId="77777777" w:rsidR="007D1077" w:rsidRPr="008918D3" w:rsidRDefault="007D1077" w:rsidP="007D1077">
      <w:pPr>
        <w:pStyle w:val="FootnoteText"/>
        <w:rPr>
          <w:lang w:val="en-US"/>
        </w:rPr>
      </w:pPr>
      <w:r w:rsidRPr="009711B9">
        <w:rPr>
          <w:rStyle w:val="FootnoteReference"/>
        </w:rPr>
        <w:footnoteRef/>
      </w:r>
      <w:r w:rsidRPr="009711B9">
        <w:t xml:space="preserve"> </w:t>
      </w:r>
      <w:r w:rsidRPr="008918D3">
        <w:t xml:space="preserve">Intergovernmental Science-Policy Platform on Biodiversity and Ecosystem Services, </w:t>
      </w:r>
      <w:r w:rsidRPr="008918D3">
        <w:rPr>
          <w:i/>
          <w:iCs/>
        </w:rPr>
        <w:t>Thematic Assessment Report on the Sustainable Use of Wild Species</w:t>
      </w:r>
      <w:r w:rsidRPr="009711B9">
        <w:t xml:space="preserve"> </w:t>
      </w:r>
      <w:r w:rsidRPr="008918D3">
        <w:rPr>
          <w:i/>
          <w:iCs/>
        </w:rPr>
        <w:t>of the Intergovernmental Science-Policy Platform on Biodiversity and Ecosystem Services</w:t>
      </w:r>
      <w:r w:rsidRPr="009711B9">
        <w:t xml:space="preserve"> (Bonn, 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137802784"/>
  <w:bookmarkStart w:id="2" w:name="_Hlk137802785"/>
  <w:p w14:paraId="08A17D07" w14:textId="22443541" w:rsidR="002B559C" w:rsidRPr="002B559C" w:rsidRDefault="00000000" w:rsidP="002B559C">
    <w:pPr>
      <w:pStyle w:val="Header"/>
      <w:pBdr>
        <w:bottom w:val="single" w:sz="4" w:space="1" w:color="auto"/>
      </w:pBdr>
      <w:spacing w:after="240"/>
      <w:rPr>
        <w:sz w:val="20"/>
        <w:szCs w:val="20"/>
        <w:lang w:val="fr-FR"/>
      </w:rPr>
    </w:pPr>
    <w:sdt>
      <w:sdtPr>
        <w:rPr>
          <w:sz w:val="20"/>
          <w:szCs w:val="20"/>
          <w:lang w:val="fr-FR"/>
        </w:rPr>
        <w:alias w:val="Subject"/>
        <w:tag w:val=""/>
        <w:id w:val="967328729"/>
        <w:dataBinding w:prefixMappings="xmlns:ns0='http://purl.org/dc/elements/1.1/' xmlns:ns1='http://schemas.openxmlformats.org/package/2006/metadata/core-properties' " w:xpath="/ns1:coreProperties[1]/ns0:subject[1]" w:storeItemID="{6C3C8BC8-F283-45AE-878A-BAB7291924A1}"/>
        <w:text/>
      </w:sdtPr>
      <w:sdtContent>
        <w:r w:rsidR="00056D2B">
          <w:rPr>
            <w:sz w:val="20"/>
            <w:szCs w:val="20"/>
            <w:lang w:val="fr-FR"/>
          </w:rPr>
          <w:t>CBD/SBSTTA/25/7</w:t>
        </w:r>
      </w:sdtContent>
    </w:sdt>
    <w:bookmarkEnd w:id="1"/>
    <w:bookmarkEnd w:id="2"/>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lang w:val="fr-FR"/>
      </w:r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Content>
      <w:p w14:paraId="3BDA1F6A" w14:textId="3E328378" w:rsidR="002B559C" w:rsidRPr="002B559C" w:rsidRDefault="00056D2B" w:rsidP="002B559C">
        <w:pPr>
          <w:pStyle w:val="Header"/>
          <w:pBdr>
            <w:bottom w:val="single" w:sz="4" w:space="1" w:color="auto"/>
          </w:pBdr>
          <w:spacing w:after="240"/>
          <w:jc w:val="right"/>
          <w:rPr>
            <w:sz w:val="20"/>
            <w:szCs w:val="20"/>
            <w:lang w:val="fr-FR"/>
          </w:rPr>
        </w:pPr>
        <w:r>
          <w:rPr>
            <w:sz w:val="20"/>
            <w:szCs w:val="20"/>
            <w:lang w:val="fr-FR"/>
          </w:rPr>
          <w:t>CBD/SBSTTA/25/7</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9055B"/>
    <w:multiLevelType w:val="hybridMultilevel"/>
    <w:tmpl w:val="BECACE9C"/>
    <w:lvl w:ilvl="0" w:tplc="138AD136">
      <w:start w:val="1"/>
      <w:numFmt w:val="lowerLetter"/>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 w15:restartNumberingAfterBreak="0">
    <w:nsid w:val="0CC50600"/>
    <w:multiLevelType w:val="hybridMultilevel"/>
    <w:tmpl w:val="407A05AA"/>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 w15:restartNumberingAfterBreak="0">
    <w:nsid w:val="0CF2576E"/>
    <w:multiLevelType w:val="hybridMultilevel"/>
    <w:tmpl w:val="B166172E"/>
    <w:lvl w:ilvl="0" w:tplc="5C72079E">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 w15:restartNumberingAfterBreak="0">
    <w:nsid w:val="0E0457E4"/>
    <w:multiLevelType w:val="hybridMultilevel"/>
    <w:tmpl w:val="558E820A"/>
    <w:lvl w:ilvl="0" w:tplc="5D249F78">
      <w:start w:val="1"/>
      <w:numFmt w:val="lowerLetter"/>
      <w:lvlText w:val="(%1)"/>
      <w:lvlJc w:val="left"/>
      <w:pPr>
        <w:ind w:left="1287" w:hanging="360"/>
      </w:pPr>
      <w:rPr>
        <w:rFonts w:ascii="Times New Roman" w:eastAsia="Times New Roman" w:hAnsi="Times New Roman" w:cs="Times New Roman"/>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 w15:restartNumberingAfterBreak="0">
    <w:nsid w:val="13154B95"/>
    <w:multiLevelType w:val="hybridMultilevel"/>
    <w:tmpl w:val="CFA238B4"/>
    <w:lvl w:ilvl="0" w:tplc="138AD136">
      <w:start w:val="1"/>
      <w:numFmt w:val="lowerLetter"/>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5" w15:restartNumberingAfterBreak="0">
    <w:nsid w:val="143442C1"/>
    <w:multiLevelType w:val="hybridMultilevel"/>
    <w:tmpl w:val="5D947678"/>
    <w:lvl w:ilvl="0" w:tplc="138AD136">
      <w:start w:val="1"/>
      <w:numFmt w:val="lowerLetter"/>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6" w15:restartNumberingAfterBreak="0">
    <w:nsid w:val="27E3605D"/>
    <w:multiLevelType w:val="hybridMultilevel"/>
    <w:tmpl w:val="BECACE9C"/>
    <w:lvl w:ilvl="0" w:tplc="FFFFFFFF">
      <w:start w:val="1"/>
      <w:numFmt w:val="lowerLetter"/>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7" w15:restartNumberingAfterBreak="0">
    <w:nsid w:val="2CE45E29"/>
    <w:multiLevelType w:val="hybridMultilevel"/>
    <w:tmpl w:val="5B94CE78"/>
    <w:lvl w:ilvl="0" w:tplc="3B3CCD74">
      <w:start w:val="1"/>
      <w:numFmt w:val="lowerLetter"/>
      <w:lvlText w:val="(%1)"/>
      <w:lvlJc w:val="left"/>
      <w:pPr>
        <w:ind w:left="1800" w:hanging="360"/>
      </w:pPr>
      <w:rPr>
        <w:rFonts w:hint="default"/>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8" w15:restartNumberingAfterBreak="0">
    <w:nsid w:val="30D75611"/>
    <w:multiLevelType w:val="hybridMultilevel"/>
    <w:tmpl w:val="5790B54A"/>
    <w:lvl w:ilvl="0" w:tplc="138AD136">
      <w:start w:val="1"/>
      <w:numFmt w:val="lowerLetter"/>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9" w15:restartNumberingAfterBreak="0">
    <w:nsid w:val="3A0C15AD"/>
    <w:multiLevelType w:val="hybridMultilevel"/>
    <w:tmpl w:val="B40CD87A"/>
    <w:lvl w:ilvl="0" w:tplc="138AD136">
      <w:start w:val="1"/>
      <w:numFmt w:val="lowerLetter"/>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0" w15:restartNumberingAfterBreak="0">
    <w:nsid w:val="3A7147BE"/>
    <w:multiLevelType w:val="hybridMultilevel"/>
    <w:tmpl w:val="84066A70"/>
    <w:lvl w:ilvl="0" w:tplc="EAB85A52">
      <w:start w:val="1"/>
      <w:numFmt w:val="lowerLetter"/>
      <w:lvlText w:val="(%1)"/>
      <w:lvlJc w:val="left"/>
      <w:pPr>
        <w:ind w:left="927" w:hanging="360"/>
      </w:pPr>
      <w:rPr>
        <w:rFonts w:ascii="Times New Roman" w:eastAsia="Times New Roman" w:hAnsi="Times New Roman" w:cs="Times New Roman"/>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1" w15:restartNumberingAfterBreak="0">
    <w:nsid w:val="3AFC1ED7"/>
    <w:multiLevelType w:val="hybridMultilevel"/>
    <w:tmpl w:val="498E2B62"/>
    <w:lvl w:ilvl="0" w:tplc="138AD136">
      <w:start w:val="1"/>
      <w:numFmt w:val="lowerLetter"/>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2" w15:restartNumberingAfterBreak="0">
    <w:nsid w:val="3DE655D9"/>
    <w:multiLevelType w:val="hybridMultilevel"/>
    <w:tmpl w:val="9FFE5648"/>
    <w:lvl w:ilvl="0" w:tplc="84286944">
      <w:start w:val="1"/>
      <w:numFmt w:val="upperLetter"/>
      <w:lvlText w:val="%1."/>
      <w:lvlJc w:val="left"/>
      <w:pPr>
        <w:ind w:left="720" w:hanging="360"/>
      </w:pPr>
      <w:rPr>
        <w:rFonts w:eastAsia="Times New Roman" w:cs="Times New Roman" w:hint="default"/>
        <w:b/>
        <w:bCs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1CC6E29"/>
    <w:multiLevelType w:val="hybridMultilevel"/>
    <w:tmpl w:val="458A5108"/>
    <w:lvl w:ilvl="0" w:tplc="FA00770A">
      <w:start w:val="1"/>
      <w:numFmt w:val="lowerLetter"/>
      <w:lvlText w:val="(%1)"/>
      <w:lvlJc w:val="left"/>
      <w:pPr>
        <w:ind w:left="1353" w:hanging="36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14" w15:restartNumberingAfterBreak="0">
    <w:nsid w:val="430026C3"/>
    <w:multiLevelType w:val="hybridMultilevel"/>
    <w:tmpl w:val="57CA5FFC"/>
    <w:lvl w:ilvl="0" w:tplc="138AD136">
      <w:start w:val="1"/>
      <w:numFmt w:val="lowerLetter"/>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5" w15:restartNumberingAfterBreak="0">
    <w:nsid w:val="467961CE"/>
    <w:multiLevelType w:val="hybridMultilevel"/>
    <w:tmpl w:val="2474F758"/>
    <w:lvl w:ilvl="0" w:tplc="AB2EB778">
      <w:start w:val="1"/>
      <w:numFmt w:val="upperRoman"/>
      <w:pStyle w:val="Heading1"/>
      <w:lvlText w:val="%1."/>
      <w:lvlJc w:val="left"/>
      <w:pPr>
        <w:ind w:left="862" w:hanging="720"/>
      </w:pPr>
      <w:rPr>
        <w:rFonts w:ascii="Times New Roman" w:hAnsi="Times New Roman" w:cs="Times New Roman" w:hint="default"/>
        <w:b/>
        <w:bCs/>
        <w:sz w:val="28"/>
        <w:szCs w:val="28"/>
        <w:lang w:val="en-G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4B537B1A"/>
    <w:multiLevelType w:val="hybridMultilevel"/>
    <w:tmpl w:val="634CC458"/>
    <w:lvl w:ilvl="0" w:tplc="138AD136">
      <w:start w:val="1"/>
      <w:numFmt w:val="lowerLetter"/>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7" w15:restartNumberingAfterBreak="0">
    <w:nsid w:val="4CE93D26"/>
    <w:multiLevelType w:val="hybridMultilevel"/>
    <w:tmpl w:val="9F867CFC"/>
    <w:lvl w:ilvl="0" w:tplc="E0A26810">
      <w:start w:val="1"/>
      <w:numFmt w:val="lowerLetter"/>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8" w15:restartNumberingAfterBreak="0">
    <w:nsid w:val="4D6273AE"/>
    <w:multiLevelType w:val="hybridMultilevel"/>
    <w:tmpl w:val="54E0AB24"/>
    <w:lvl w:ilvl="0" w:tplc="72B61516">
      <w:start w:val="1"/>
      <w:numFmt w:val="lowerLetter"/>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9" w15:restartNumberingAfterBreak="0">
    <w:nsid w:val="55737747"/>
    <w:multiLevelType w:val="hybridMultilevel"/>
    <w:tmpl w:val="539CE2BE"/>
    <w:lvl w:ilvl="0" w:tplc="138AD136">
      <w:start w:val="1"/>
      <w:numFmt w:val="lowerLetter"/>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0" w15:restartNumberingAfterBreak="0">
    <w:nsid w:val="599F7710"/>
    <w:multiLevelType w:val="hybridMultilevel"/>
    <w:tmpl w:val="1D280138"/>
    <w:lvl w:ilvl="0" w:tplc="3DF4418A">
      <w:start w:val="1"/>
      <w:numFmt w:val="decimal"/>
      <w:pStyle w:val="Heading3"/>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5E180578"/>
    <w:multiLevelType w:val="hybridMultilevel"/>
    <w:tmpl w:val="03D2DF9A"/>
    <w:lvl w:ilvl="0" w:tplc="A4061550">
      <w:start w:val="1"/>
      <w:numFmt w:val="lowerLetter"/>
      <w:pStyle w:val="Para2"/>
      <w:lvlText w:val="(%1)"/>
      <w:lvlJc w:val="left"/>
      <w:pPr>
        <w:ind w:left="927" w:hanging="360"/>
      </w:pPr>
      <w:rPr>
        <w:rFonts w:ascii="Times New Roman" w:hAnsi="Times New Roman" w:hint="default"/>
        <w:b w:val="0"/>
        <w:i w:val="0"/>
        <w:caps w:val="0"/>
        <w:strike w:val="0"/>
        <w:dstrike w:val="0"/>
        <w:vanish w:val="0"/>
        <w:color w:val="auto"/>
        <w:spacing w:val="0"/>
        <w:kern w:val="22"/>
        <w:position w:val="0"/>
        <w:sz w:val="22"/>
        <w:vertAlign w:val="baseline"/>
        <w:lang w:val="en-GB"/>
      </w:rPr>
    </w:lvl>
    <w:lvl w:ilvl="1" w:tplc="10090019" w:tentative="1">
      <w:start w:val="1"/>
      <w:numFmt w:val="lowerLetter"/>
      <w:lvlText w:val="%2."/>
      <w:lvlJc w:val="left"/>
      <w:pPr>
        <w:ind w:left="2466" w:hanging="360"/>
      </w:pPr>
    </w:lvl>
    <w:lvl w:ilvl="2" w:tplc="1009001B" w:tentative="1">
      <w:start w:val="1"/>
      <w:numFmt w:val="lowerRoman"/>
      <w:lvlText w:val="%3."/>
      <w:lvlJc w:val="right"/>
      <w:pPr>
        <w:ind w:left="3186" w:hanging="180"/>
      </w:pPr>
    </w:lvl>
    <w:lvl w:ilvl="3" w:tplc="1009000F" w:tentative="1">
      <w:start w:val="1"/>
      <w:numFmt w:val="decimal"/>
      <w:lvlText w:val="%4."/>
      <w:lvlJc w:val="left"/>
      <w:pPr>
        <w:ind w:left="3906" w:hanging="360"/>
      </w:pPr>
    </w:lvl>
    <w:lvl w:ilvl="4" w:tplc="10090019" w:tentative="1">
      <w:start w:val="1"/>
      <w:numFmt w:val="lowerLetter"/>
      <w:lvlText w:val="%5."/>
      <w:lvlJc w:val="left"/>
      <w:pPr>
        <w:ind w:left="4626" w:hanging="360"/>
      </w:pPr>
    </w:lvl>
    <w:lvl w:ilvl="5" w:tplc="1009001B" w:tentative="1">
      <w:start w:val="1"/>
      <w:numFmt w:val="lowerRoman"/>
      <w:lvlText w:val="%6."/>
      <w:lvlJc w:val="right"/>
      <w:pPr>
        <w:ind w:left="5346" w:hanging="180"/>
      </w:pPr>
    </w:lvl>
    <w:lvl w:ilvl="6" w:tplc="1009000F" w:tentative="1">
      <w:start w:val="1"/>
      <w:numFmt w:val="decimal"/>
      <w:lvlText w:val="%7."/>
      <w:lvlJc w:val="left"/>
      <w:pPr>
        <w:ind w:left="6066" w:hanging="360"/>
      </w:pPr>
    </w:lvl>
    <w:lvl w:ilvl="7" w:tplc="10090019" w:tentative="1">
      <w:start w:val="1"/>
      <w:numFmt w:val="lowerLetter"/>
      <w:lvlText w:val="%8."/>
      <w:lvlJc w:val="left"/>
      <w:pPr>
        <w:ind w:left="6786" w:hanging="360"/>
      </w:pPr>
    </w:lvl>
    <w:lvl w:ilvl="8" w:tplc="1009001B" w:tentative="1">
      <w:start w:val="1"/>
      <w:numFmt w:val="lowerRoman"/>
      <w:lvlText w:val="%9."/>
      <w:lvlJc w:val="right"/>
      <w:pPr>
        <w:ind w:left="7506" w:hanging="180"/>
      </w:pPr>
    </w:lvl>
  </w:abstractNum>
  <w:abstractNum w:abstractNumId="22" w15:restartNumberingAfterBreak="0">
    <w:nsid w:val="5E5F34F7"/>
    <w:multiLevelType w:val="hybridMultilevel"/>
    <w:tmpl w:val="407A05AA"/>
    <w:lvl w:ilvl="0" w:tplc="51BC3178">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3" w15:restartNumberingAfterBreak="0">
    <w:nsid w:val="5FA22192"/>
    <w:multiLevelType w:val="hybridMultilevel"/>
    <w:tmpl w:val="A6B6FF7C"/>
    <w:lvl w:ilvl="0" w:tplc="4942E304">
      <w:start w:val="1"/>
      <w:numFmt w:val="lowerRoman"/>
      <w:lvlText w:val="(%1)"/>
      <w:lvlJc w:val="left"/>
      <w:pPr>
        <w:ind w:left="2007" w:hanging="720"/>
      </w:pPr>
      <w:rPr>
        <w:rFonts w:hint="default"/>
      </w:rPr>
    </w:lvl>
    <w:lvl w:ilvl="1" w:tplc="080A0019" w:tentative="1">
      <w:start w:val="1"/>
      <w:numFmt w:val="lowerLetter"/>
      <w:lvlText w:val="%2."/>
      <w:lvlJc w:val="left"/>
      <w:pPr>
        <w:ind w:left="2367" w:hanging="360"/>
      </w:pPr>
    </w:lvl>
    <w:lvl w:ilvl="2" w:tplc="080A001B" w:tentative="1">
      <w:start w:val="1"/>
      <w:numFmt w:val="lowerRoman"/>
      <w:lvlText w:val="%3."/>
      <w:lvlJc w:val="right"/>
      <w:pPr>
        <w:ind w:left="3087" w:hanging="180"/>
      </w:pPr>
    </w:lvl>
    <w:lvl w:ilvl="3" w:tplc="080A000F" w:tentative="1">
      <w:start w:val="1"/>
      <w:numFmt w:val="decimal"/>
      <w:lvlText w:val="%4."/>
      <w:lvlJc w:val="left"/>
      <w:pPr>
        <w:ind w:left="3807" w:hanging="360"/>
      </w:pPr>
    </w:lvl>
    <w:lvl w:ilvl="4" w:tplc="080A0019" w:tentative="1">
      <w:start w:val="1"/>
      <w:numFmt w:val="lowerLetter"/>
      <w:lvlText w:val="%5."/>
      <w:lvlJc w:val="left"/>
      <w:pPr>
        <w:ind w:left="4527" w:hanging="360"/>
      </w:pPr>
    </w:lvl>
    <w:lvl w:ilvl="5" w:tplc="080A001B" w:tentative="1">
      <w:start w:val="1"/>
      <w:numFmt w:val="lowerRoman"/>
      <w:lvlText w:val="%6."/>
      <w:lvlJc w:val="right"/>
      <w:pPr>
        <w:ind w:left="5247" w:hanging="180"/>
      </w:pPr>
    </w:lvl>
    <w:lvl w:ilvl="6" w:tplc="080A000F" w:tentative="1">
      <w:start w:val="1"/>
      <w:numFmt w:val="decimal"/>
      <w:lvlText w:val="%7."/>
      <w:lvlJc w:val="left"/>
      <w:pPr>
        <w:ind w:left="5967" w:hanging="360"/>
      </w:pPr>
    </w:lvl>
    <w:lvl w:ilvl="7" w:tplc="080A0019" w:tentative="1">
      <w:start w:val="1"/>
      <w:numFmt w:val="lowerLetter"/>
      <w:lvlText w:val="%8."/>
      <w:lvlJc w:val="left"/>
      <w:pPr>
        <w:ind w:left="6687" w:hanging="360"/>
      </w:pPr>
    </w:lvl>
    <w:lvl w:ilvl="8" w:tplc="080A001B" w:tentative="1">
      <w:start w:val="1"/>
      <w:numFmt w:val="lowerRoman"/>
      <w:lvlText w:val="%9."/>
      <w:lvlJc w:val="right"/>
      <w:pPr>
        <w:ind w:left="7407" w:hanging="180"/>
      </w:pPr>
    </w:lvl>
  </w:abstractNum>
  <w:abstractNum w:abstractNumId="24" w15:restartNumberingAfterBreak="0">
    <w:nsid w:val="627B5B41"/>
    <w:multiLevelType w:val="hybridMultilevel"/>
    <w:tmpl w:val="71F897BA"/>
    <w:lvl w:ilvl="0" w:tplc="138AD136">
      <w:start w:val="1"/>
      <w:numFmt w:val="lowerLetter"/>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5" w15:restartNumberingAfterBreak="0">
    <w:nsid w:val="68B70991"/>
    <w:multiLevelType w:val="hybridMultilevel"/>
    <w:tmpl w:val="EF6EDD16"/>
    <w:lvl w:ilvl="0" w:tplc="13588C46">
      <w:start w:val="1"/>
      <w:numFmt w:val="decimal"/>
      <w:pStyle w:val="Para1"/>
      <w:lvlText w:val="%1."/>
      <w:lvlJc w:val="left"/>
      <w:pPr>
        <w:ind w:left="927" w:hanging="360"/>
      </w:pPr>
    </w:lvl>
    <w:lvl w:ilvl="1" w:tplc="10090019">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26" w15:restartNumberingAfterBreak="0">
    <w:nsid w:val="70AF2AB0"/>
    <w:multiLevelType w:val="hybridMultilevel"/>
    <w:tmpl w:val="C4DCB4E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710A4F41"/>
    <w:multiLevelType w:val="multilevel"/>
    <w:tmpl w:val="B0B46B4E"/>
    <w:styleLink w:val="Listaactual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8" w15:restartNumberingAfterBreak="0">
    <w:nsid w:val="784966B5"/>
    <w:multiLevelType w:val="hybridMultilevel"/>
    <w:tmpl w:val="60343CF8"/>
    <w:lvl w:ilvl="0" w:tplc="800CEFF6">
      <w:start w:val="1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9" w15:restartNumberingAfterBreak="0">
    <w:nsid w:val="78E945D0"/>
    <w:multiLevelType w:val="hybridMultilevel"/>
    <w:tmpl w:val="6C905F04"/>
    <w:lvl w:ilvl="0" w:tplc="B07AE994">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0" w15:restartNumberingAfterBreak="0">
    <w:nsid w:val="7BFF494A"/>
    <w:multiLevelType w:val="hybridMultilevel"/>
    <w:tmpl w:val="B8C27F8A"/>
    <w:lvl w:ilvl="0" w:tplc="48DEED9E">
      <w:start w:val="1"/>
      <w:numFmt w:val="lowerRoman"/>
      <w:pStyle w:val="Para3"/>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2011907274">
    <w:abstractNumId w:val="15"/>
  </w:num>
  <w:num w:numId="2" w16cid:durableId="139881318">
    <w:abstractNumId w:val="25"/>
  </w:num>
  <w:num w:numId="3" w16cid:durableId="34085088">
    <w:abstractNumId w:val="20"/>
  </w:num>
  <w:num w:numId="4" w16cid:durableId="1501384019">
    <w:abstractNumId w:val="21"/>
  </w:num>
  <w:num w:numId="5" w16cid:durableId="297296271">
    <w:abstractNumId w:val="30"/>
  </w:num>
  <w:num w:numId="6" w16cid:durableId="2132476621">
    <w:abstractNumId w:val="17"/>
  </w:num>
  <w:num w:numId="7" w16cid:durableId="716590984">
    <w:abstractNumId w:val="10"/>
  </w:num>
  <w:num w:numId="8" w16cid:durableId="1566916323">
    <w:abstractNumId w:val="12"/>
  </w:num>
  <w:num w:numId="9" w16cid:durableId="552616039">
    <w:abstractNumId w:val="27"/>
  </w:num>
  <w:num w:numId="10" w16cid:durableId="115101435">
    <w:abstractNumId w:val="25"/>
    <w:lvlOverride w:ilvl="0">
      <w:startOverride w:val="9"/>
    </w:lvlOverride>
  </w:num>
  <w:num w:numId="11" w16cid:durableId="1827553105">
    <w:abstractNumId w:val="28"/>
  </w:num>
  <w:num w:numId="12" w16cid:durableId="128980171">
    <w:abstractNumId w:val="0"/>
  </w:num>
  <w:num w:numId="13" w16cid:durableId="749739744">
    <w:abstractNumId w:val="6"/>
  </w:num>
  <w:num w:numId="14" w16cid:durableId="853685963">
    <w:abstractNumId w:val="3"/>
  </w:num>
  <w:num w:numId="15" w16cid:durableId="550650921">
    <w:abstractNumId w:val="19"/>
  </w:num>
  <w:num w:numId="16" w16cid:durableId="1893347334">
    <w:abstractNumId w:val="16"/>
  </w:num>
  <w:num w:numId="17" w16cid:durableId="1543977383">
    <w:abstractNumId w:val="8"/>
  </w:num>
  <w:num w:numId="18" w16cid:durableId="1653175195">
    <w:abstractNumId w:val="14"/>
  </w:num>
  <w:num w:numId="19" w16cid:durableId="44642960">
    <w:abstractNumId w:val="11"/>
  </w:num>
  <w:num w:numId="20" w16cid:durableId="1104885079">
    <w:abstractNumId w:val="23"/>
  </w:num>
  <w:num w:numId="21" w16cid:durableId="1648515947">
    <w:abstractNumId w:val="9"/>
  </w:num>
  <w:num w:numId="22" w16cid:durableId="1478306210">
    <w:abstractNumId w:val="5"/>
  </w:num>
  <w:num w:numId="23" w16cid:durableId="1770612983">
    <w:abstractNumId w:val="29"/>
  </w:num>
  <w:num w:numId="24" w16cid:durableId="941255792">
    <w:abstractNumId w:val="13"/>
  </w:num>
  <w:num w:numId="25" w16cid:durableId="1825390159">
    <w:abstractNumId w:val="22"/>
  </w:num>
  <w:num w:numId="26" w16cid:durableId="831726282">
    <w:abstractNumId w:val="24"/>
  </w:num>
  <w:num w:numId="27" w16cid:durableId="510490790">
    <w:abstractNumId w:val="25"/>
  </w:num>
  <w:num w:numId="28" w16cid:durableId="1881673454">
    <w:abstractNumId w:val="25"/>
  </w:num>
  <w:num w:numId="29" w16cid:durableId="1781685434">
    <w:abstractNumId w:val="25"/>
  </w:num>
  <w:num w:numId="30" w16cid:durableId="1295989752">
    <w:abstractNumId w:val="4"/>
  </w:num>
  <w:num w:numId="31" w16cid:durableId="1306592916">
    <w:abstractNumId w:val="26"/>
  </w:num>
  <w:num w:numId="32" w16cid:durableId="236208459">
    <w:abstractNumId w:val="1"/>
  </w:num>
  <w:num w:numId="33" w16cid:durableId="1385639898">
    <w:abstractNumId w:val="18"/>
  </w:num>
  <w:num w:numId="34" w16cid:durableId="1782070392">
    <w:abstractNumId w:val="7"/>
  </w:num>
  <w:num w:numId="35" w16cid:durableId="1322392399">
    <w:abstractNumId w:val="25"/>
  </w:num>
  <w:num w:numId="36" w16cid:durableId="377557665">
    <w:abstractNumId w:val="25"/>
  </w:num>
  <w:num w:numId="37" w16cid:durableId="1677614547">
    <w:abstractNumId w:val="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14C"/>
    <w:rsid w:val="0000038E"/>
    <w:rsid w:val="00000D81"/>
    <w:rsid w:val="00001D20"/>
    <w:rsid w:val="000078A5"/>
    <w:rsid w:val="00010F9E"/>
    <w:rsid w:val="00011928"/>
    <w:rsid w:val="00012D71"/>
    <w:rsid w:val="00016597"/>
    <w:rsid w:val="00016AD1"/>
    <w:rsid w:val="00020353"/>
    <w:rsid w:val="000272C4"/>
    <w:rsid w:val="00032D3D"/>
    <w:rsid w:val="00037A0B"/>
    <w:rsid w:val="00040598"/>
    <w:rsid w:val="000456A8"/>
    <w:rsid w:val="00047AB3"/>
    <w:rsid w:val="000552BC"/>
    <w:rsid w:val="00055A8A"/>
    <w:rsid w:val="000569C3"/>
    <w:rsid w:val="00056D2B"/>
    <w:rsid w:val="000576CE"/>
    <w:rsid w:val="000625B4"/>
    <w:rsid w:val="00062C8D"/>
    <w:rsid w:val="00064BC0"/>
    <w:rsid w:val="00064C11"/>
    <w:rsid w:val="00065F16"/>
    <w:rsid w:val="00066630"/>
    <w:rsid w:val="0007273C"/>
    <w:rsid w:val="00080C8B"/>
    <w:rsid w:val="000838B4"/>
    <w:rsid w:val="0008431B"/>
    <w:rsid w:val="0008575F"/>
    <w:rsid w:val="00090541"/>
    <w:rsid w:val="00093703"/>
    <w:rsid w:val="0009510C"/>
    <w:rsid w:val="00095886"/>
    <w:rsid w:val="00095EED"/>
    <w:rsid w:val="000975E5"/>
    <w:rsid w:val="000A19C9"/>
    <w:rsid w:val="000A2D08"/>
    <w:rsid w:val="000A3ACB"/>
    <w:rsid w:val="000A3B2A"/>
    <w:rsid w:val="000A64CA"/>
    <w:rsid w:val="000A6EBF"/>
    <w:rsid w:val="000B0351"/>
    <w:rsid w:val="000B1069"/>
    <w:rsid w:val="000B2B5D"/>
    <w:rsid w:val="000B4CED"/>
    <w:rsid w:val="000B5CAC"/>
    <w:rsid w:val="000B5DCB"/>
    <w:rsid w:val="000B69E2"/>
    <w:rsid w:val="000C3F68"/>
    <w:rsid w:val="000C4330"/>
    <w:rsid w:val="000C6A3B"/>
    <w:rsid w:val="000D0DAD"/>
    <w:rsid w:val="000E13D8"/>
    <w:rsid w:val="000E4237"/>
    <w:rsid w:val="000E455F"/>
    <w:rsid w:val="000E53C7"/>
    <w:rsid w:val="000F0506"/>
    <w:rsid w:val="000F2197"/>
    <w:rsid w:val="000F7CAF"/>
    <w:rsid w:val="00101D9D"/>
    <w:rsid w:val="00101ED5"/>
    <w:rsid w:val="00102ACE"/>
    <w:rsid w:val="0010395C"/>
    <w:rsid w:val="00107690"/>
    <w:rsid w:val="00112CB3"/>
    <w:rsid w:val="001133C1"/>
    <w:rsid w:val="0011348E"/>
    <w:rsid w:val="00115FAC"/>
    <w:rsid w:val="00120A81"/>
    <w:rsid w:val="00121517"/>
    <w:rsid w:val="00122E14"/>
    <w:rsid w:val="00124013"/>
    <w:rsid w:val="001242E5"/>
    <w:rsid w:val="00124477"/>
    <w:rsid w:val="00126C8F"/>
    <w:rsid w:val="0013003C"/>
    <w:rsid w:val="00132581"/>
    <w:rsid w:val="001326C8"/>
    <w:rsid w:val="00132C0E"/>
    <w:rsid w:val="001406EB"/>
    <w:rsid w:val="001426A9"/>
    <w:rsid w:val="00144581"/>
    <w:rsid w:val="0014578B"/>
    <w:rsid w:val="001469FE"/>
    <w:rsid w:val="0015245F"/>
    <w:rsid w:val="00162307"/>
    <w:rsid w:val="00162321"/>
    <w:rsid w:val="00162B1C"/>
    <w:rsid w:val="00163C30"/>
    <w:rsid w:val="00172BC2"/>
    <w:rsid w:val="00173736"/>
    <w:rsid w:val="00175D5E"/>
    <w:rsid w:val="00180C1C"/>
    <w:rsid w:val="00182A35"/>
    <w:rsid w:val="00184909"/>
    <w:rsid w:val="001878F6"/>
    <w:rsid w:val="00187C3C"/>
    <w:rsid w:val="00191009"/>
    <w:rsid w:val="00192DCB"/>
    <w:rsid w:val="00193D56"/>
    <w:rsid w:val="00194E74"/>
    <w:rsid w:val="00195281"/>
    <w:rsid w:val="00195588"/>
    <w:rsid w:val="00195B3C"/>
    <w:rsid w:val="00196E67"/>
    <w:rsid w:val="001A462B"/>
    <w:rsid w:val="001A7381"/>
    <w:rsid w:val="001A75A9"/>
    <w:rsid w:val="001B3AC3"/>
    <w:rsid w:val="001B462F"/>
    <w:rsid w:val="001C0B0F"/>
    <w:rsid w:val="001C4843"/>
    <w:rsid w:val="001C53D9"/>
    <w:rsid w:val="001E2FE7"/>
    <w:rsid w:val="001E63A5"/>
    <w:rsid w:val="001E6A1D"/>
    <w:rsid w:val="001F055C"/>
    <w:rsid w:val="001F3744"/>
    <w:rsid w:val="002010AA"/>
    <w:rsid w:val="0020125E"/>
    <w:rsid w:val="002023F6"/>
    <w:rsid w:val="00202BFD"/>
    <w:rsid w:val="00206FA7"/>
    <w:rsid w:val="0021546E"/>
    <w:rsid w:val="00224D33"/>
    <w:rsid w:val="002253A2"/>
    <w:rsid w:val="00225723"/>
    <w:rsid w:val="00232707"/>
    <w:rsid w:val="0024134F"/>
    <w:rsid w:val="002419B0"/>
    <w:rsid w:val="00241ABF"/>
    <w:rsid w:val="0024413B"/>
    <w:rsid w:val="00246E48"/>
    <w:rsid w:val="00251F32"/>
    <w:rsid w:val="00253946"/>
    <w:rsid w:val="00261ACC"/>
    <w:rsid w:val="00262FED"/>
    <w:rsid w:val="002712A8"/>
    <w:rsid w:val="002717E2"/>
    <w:rsid w:val="002771D8"/>
    <w:rsid w:val="00280414"/>
    <w:rsid w:val="00281C4C"/>
    <w:rsid w:val="002822D2"/>
    <w:rsid w:val="002834A0"/>
    <w:rsid w:val="00284EAB"/>
    <w:rsid w:val="00285753"/>
    <w:rsid w:val="00285FA1"/>
    <w:rsid w:val="00286485"/>
    <w:rsid w:val="00286981"/>
    <w:rsid w:val="00295EF9"/>
    <w:rsid w:val="002A01DC"/>
    <w:rsid w:val="002A27CD"/>
    <w:rsid w:val="002A3452"/>
    <w:rsid w:val="002A3EE7"/>
    <w:rsid w:val="002A42D7"/>
    <w:rsid w:val="002B00CA"/>
    <w:rsid w:val="002B0FEF"/>
    <w:rsid w:val="002B559C"/>
    <w:rsid w:val="002B7720"/>
    <w:rsid w:val="002C6E72"/>
    <w:rsid w:val="002C7FE9"/>
    <w:rsid w:val="002D0128"/>
    <w:rsid w:val="002D476E"/>
    <w:rsid w:val="002D4BD4"/>
    <w:rsid w:val="002D7883"/>
    <w:rsid w:val="002E05E4"/>
    <w:rsid w:val="002E5105"/>
    <w:rsid w:val="002E544C"/>
    <w:rsid w:val="002E681E"/>
    <w:rsid w:val="002E7B38"/>
    <w:rsid w:val="002F21EE"/>
    <w:rsid w:val="002F2978"/>
    <w:rsid w:val="002F4513"/>
    <w:rsid w:val="002F4AC8"/>
    <w:rsid w:val="002F4DFF"/>
    <w:rsid w:val="002F4F0B"/>
    <w:rsid w:val="002F5A5D"/>
    <w:rsid w:val="002F7933"/>
    <w:rsid w:val="003015FB"/>
    <w:rsid w:val="00303106"/>
    <w:rsid w:val="003033A0"/>
    <w:rsid w:val="00304071"/>
    <w:rsid w:val="003045B9"/>
    <w:rsid w:val="00304C0B"/>
    <w:rsid w:val="00305BB0"/>
    <w:rsid w:val="00307E7C"/>
    <w:rsid w:val="00310608"/>
    <w:rsid w:val="00310A76"/>
    <w:rsid w:val="00312D3C"/>
    <w:rsid w:val="00316337"/>
    <w:rsid w:val="00323F22"/>
    <w:rsid w:val="00324AE4"/>
    <w:rsid w:val="00324CD5"/>
    <w:rsid w:val="00334669"/>
    <w:rsid w:val="00337236"/>
    <w:rsid w:val="00341403"/>
    <w:rsid w:val="003419BF"/>
    <w:rsid w:val="00343196"/>
    <w:rsid w:val="003466BF"/>
    <w:rsid w:val="003476A9"/>
    <w:rsid w:val="0035014E"/>
    <w:rsid w:val="00351B61"/>
    <w:rsid w:val="00353F77"/>
    <w:rsid w:val="00354FA1"/>
    <w:rsid w:val="00357B84"/>
    <w:rsid w:val="00362688"/>
    <w:rsid w:val="00362C23"/>
    <w:rsid w:val="003633BB"/>
    <w:rsid w:val="0037332B"/>
    <w:rsid w:val="00374DCF"/>
    <w:rsid w:val="0037627B"/>
    <w:rsid w:val="00376829"/>
    <w:rsid w:val="00380EAB"/>
    <w:rsid w:val="00382458"/>
    <w:rsid w:val="00385E19"/>
    <w:rsid w:val="00390F2F"/>
    <w:rsid w:val="003927F3"/>
    <w:rsid w:val="003944F0"/>
    <w:rsid w:val="00394EC2"/>
    <w:rsid w:val="003A080E"/>
    <w:rsid w:val="003A0A04"/>
    <w:rsid w:val="003A1D21"/>
    <w:rsid w:val="003A3707"/>
    <w:rsid w:val="003B0954"/>
    <w:rsid w:val="003B2F11"/>
    <w:rsid w:val="003B72E4"/>
    <w:rsid w:val="003B74B3"/>
    <w:rsid w:val="003C31C0"/>
    <w:rsid w:val="003C6C15"/>
    <w:rsid w:val="003C6F10"/>
    <w:rsid w:val="003D0555"/>
    <w:rsid w:val="003D19E8"/>
    <w:rsid w:val="003E0414"/>
    <w:rsid w:val="003E2733"/>
    <w:rsid w:val="003E30DD"/>
    <w:rsid w:val="003F2D16"/>
    <w:rsid w:val="003F6EC6"/>
    <w:rsid w:val="00402CDE"/>
    <w:rsid w:val="004114A8"/>
    <w:rsid w:val="0041261F"/>
    <w:rsid w:val="004159C7"/>
    <w:rsid w:val="00417108"/>
    <w:rsid w:val="004173FE"/>
    <w:rsid w:val="00423454"/>
    <w:rsid w:val="004265B2"/>
    <w:rsid w:val="0043117F"/>
    <w:rsid w:val="004335E2"/>
    <w:rsid w:val="00434B74"/>
    <w:rsid w:val="00435A96"/>
    <w:rsid w:val="00435EC0"/>
    <w:rsid w:val="00437C9B"/>
    <w:rsid w:val="004414A7"/>
    <w:rsid w:val="00441DFB"/>
    <w:rsid w:val="004476A9"/>
    <w:rsid w:val="004522A0"/>
    <w:rsid w:val="004531D8"/>
    <w:rsid w:val="00456888"/>
    <w:rsid w:val="00460DAB"/>
    <w:rsid w:val="00464779"/>
    <w:rsid w:val="00464C88"/>
    <w:rsid w:val="00465814"/>
    <w:rsid w:val="004666C6"/>
    <w:rsid w:val="00467818"/>
    <w:rsid w:val="00467994"/>
    <w:rsid w:val="004701EE"/>
    <w:rsid w:val="004730EA"/>
    <w:rsid w:val="004822C5"/>
    <w:rsid w:val="00486927"/>
    <w:rsid w:val="00486D68"/>
    <w:rsid w:val="004916B0"/>
    <w:rsid w:val="004946AA"/>
    <w:rsid w:val="00496163"/>
    <w:rsid w:val="004A1A71"/>
    <w:rsid w:val="004A2A2D"/>
    <w:rsid w:val="004A382B"/>
    <w:rsid w:val="004A434A"/>
    <w:rsid w:val="004A5F33"/>
    <w:rsid w:val="004A6DC9"/>
    <w:rsid w:val="004B298B"/>
    <w:rsid w:val="004B49D4"/>
    <w:rsid w:val="004B78A6"/>
    <w:rsid w:val="004B7E77"/>
    <w:rsid w:val="004C0034"/>
    <w:rsid w:val="004C1F9F"/>
    <w:rsid w:val="004C493D"/>
    <w:rsid w:val="004C55D8"/>
    <w:rsid w:val="004C71E5"/>
    <w:rsid w:val="004D3CC7"/>
    <w:rsid w:val="004E04E8"/>
    <w:rsid w:val="004F4B15"/>
    <w:rsid w:val="004F5246"/>
    <w:rsid w:val="004F71BC"/>
    <w:rsid w:val="005012DF"/>
    <w:rsid w:val="005031A5"/>
    <w:rsid w:val="0050452A"/>
    <w:rsid w:val="00505089"/>
    <w:rsid w:val="00505A45"/>
    <w:rsid w:val="00506D06"/>
    <w:rsid w:val="00512ECC"/>
    <w:rsid w:val="005149C8"/>
    <w:rsid w:val="005157CC"/>
    <w:rsid w:val="00515902"/>
    <w:rsid w:val="005162D3"/>
    <w:rsid w:val="00520907"/>
    <w:rsid w:val="00521A23"/>
    <w:rsid w:val="00525BE8"/>
    <w:rsid w:val="00527A36"/>
    <w:rsid w:val="005335E5"/>
    <w:rsid w:val="0053375C"/>
    <w:rsid w:val="0053673B"/>
    <w:rsid w:val="00537248"/>
    <w:rsid w:val="00541BFB"/>
    <w:rsid w:val="005466FE"/>
    <w:rsid w:val="00546FB6"/>
    <w:rsid w:val="005507E2"/>
    <w:rsid w:val="00551DC4"/>
    <w:rsid w:val="00551E01"/>
    <w:rsid w:val="00556FA9"/>
    <w:rsid w:val="005577AE"/>
    <w:rsid w:val="00557F89"/>
    <w:rsid w:val="00561AD0"/>
    <w:rsid w:val="00562CC3"/>
    <w:rsid w:val="0056348D"/>
    <w:rsid w:val="00563E21"/>
    <w:rsid w:val="005640A3"/>
    <w:rsid w:val="0056420E"/>
    <w:rsid w:val="005677BA"/>
    <w:rsid w:val="0057282B"/>
    <w:rsid w:val="00573F67"/>
    <w:rsid w:val="0057593E"/>
    <w:rsid w:val="00580CEB"/>
    <w:rsid w:val="005872DF"/>
    <w:rsid w:val="00590622"/>
    <w:rsid w:val="00590C44"/>
    <w:rsid w:val="005910D4"/>
    <w:rsid w:val="00591E39"/>
    <w:rsid w:val="0059798B"/>
    <w:rsid w:val="00597C40"/>
    <w:rsid w:val="005A0BCA"/>
    <w:rsid w:val="005A1BE5"/>
    <w:rsid w:val="005A206E"/>
    <w:rsid w:val="005A697D"/>
    <w:rsid w:val="005A6D53"/>
    <w:rsid w:val="005B0147"/>
    <w:rsid w:val="005B3E98"/>
    <w:rsid w:val="005B5F9D"/>
    <w:rsid w:val="005B69AA"/>
    <w:rsid w:val="005B6F90"/>
    <w:rsid w:val="005B7EDB"/>
    <w:rsid w:val="005C0D52"/>
    <w:rsid w:val="005C126D"/>
    <w:rsid w:val="005C2E31"/>
    <w:rsid w:val="005C4071"/>
    <w:rsid w:val="005C66B6"/>
    <w:rsid w:val="005D0BF6"/>
    <w:rsid w:val="005D1B31"/>
    <w:rsid w:val="005D6469"/>
    <w:rsid w:val="005D651C"/>
    <w:rsid w:val="005D76D8"/>
    <w:rsid w:val="005E2605"/>
    <w:rsid w:val="005E64D6"/>
    <w:rsid w:val="005F045D"/>
    <w:rsid w:val="005F2652"/>
    <w:rsid w:val="005F3A9A"/>
    <w:rsid w:val="005F5B8E"/>
    <w:rsid w:val="005F69CB"/>
    <w:rsid w:val="005F6EF0"/>
    <w:rsid w:val="006004E3"/>
    <w:rsid w:val="0060087C"/>
    <w:rsid w:val="00601D88"/>
    <w:rsid w:val="00602169"/>
    <w:rsid w:val="0060398F"/>
    <w:rsid w:val="00604138"/>
    <w:rsid w:val="0061260F"/>
    <w:rsid w:val="0061261B"/>
    <w:rsid w:val="00614FDB"/>
    <w:rsid w:val="0061700A"/>
    <w:rsid w:val="00617872"/>
    <w:rsid w:val="00620EBA"/>
    <w:rsid w:val="00622304"/>
    <w:rsid w:val="00622770"/>
    <w:rsid w:val="00622999"/>
    <w:rsid w:val="00623F63"/>
    <w:rsid w:val="0062462D"/>
    <w:rsid w:val="00624D54"/>
    <w:rsid w:val="0063134D"/>
    <w:rsid w:val="006442FA"/>
    <w:rsid w:val="0064477F"/>
    <w:rsid w:val="00646ACA"/>
    <w:rsid w:val="00650270"/>
    <w:rsid w:val="006508F0"/>
    <w:rsid w:val="006511D0"/>
    <w:rsid w:val="00651BF7"/>
    <w:rsid w:val="00657ED6"/>
    <w:rsid w:val="006668CD"/>
    <w:rsid w:val="0066759A"/>
    <w:rsid w:val="00671CA0"/>
    <w:rsid w:val="00675D43"/>
    <w:rsid w:val="00681A76"/>
    <w:rsid w:val="00681D4B"/>
    <w:rsid w:val="00682E81"/>
    <w:rsid w:val="00684D84"/>
    <w:rsid w:val="006862DD"/>
    <w:rsid w:val="00690FDD"/>
    <w:rsid w:val="00694A65"/>
    <w:rsid w:val="00695C9C"/>
    <w:rsid w:val="00697391"/>
    <w:rsid w:val="006A32E3"/>
    <w:rsid w:val="006A396B"/>
    <w:rsid w:val="006A5140"/>
    <w:rsid w:val="006A785E"/>
    <w:rsid w:val="006A7863"/>
    <w:rsid w:val="006B293D"/>
    <w:rsid w:val="006B34D9"/>
    <w:rsid w:val="006B551C"/>
    <w:rsid w:val="006B67D1"/>
    <w:rsid w:val="006B7526"/>
    <w:rsid w:val="006C373D"/>
    <w:rsid w:val="006C4244"/>
    <w:rsid w:val="006C4E7A"/>
    <w:rsid w:val="006D086A"/>
    <w:rsid w:val="006D1F7C"/>
    <w:rsid w:val="006D5F59"/>
    <w:rsid w:val="006E002B"/>
    <w:rsid w:val="006E35DB"/>
    <w:rsid w:val="006E538D"/>
    <w:rsid w:val="006E5392"/>
    <w:rsid w:val="006E5440"/>
    <w:rsid w:val="006F33A7"/>
    <w:rsid w:val="00701D82"/>
    <w:rsid w:val="00702D2F"/>
    <w:rsid w:val="007030CC"/>
    <w:rsid w:val="0070348E"/>
    <w:rsid w:val="0070417A"/>
    <w:rsid w:val="007044DC"/>
    <w:rsid w:val="007078DB"/>
    <w:rsid w:val="00710764"/>
    <w:rsid w:val="007109DC"/>
    <w:rsid w:val="0071344D"/>
    <w:rsid w:val="007147D7"/>
    <w:rsid w:val="007174AA"/>
    <w:rsid w:val="00721736"/>
    <w:rsid w:val="00725928"/>
    <w:rsid w:val="0072695F"/>
    <w:rsid w:val="007340AC"/>
    <w:rsid w:val="00735B5D"/>
    <w:rsid w:val="00736BAF"/>
    <w:rsid w:val="0073761B"/>
    <w:rsid w:val="00740C95"/>
    <w:rsid w:val="0074252D"/>
    <w:rsid w:val="00747CDD"/>
    <w:rsid w:val="00752769"/>
    <w:rsid w:val="00752AEF"/>
    <w:rsid w:val="00756D1E"/>
    <w:rsid w:val="00757BBB"/>
    <w:rsid w:val="0076040C"/>
    <w:rsid w:val="007616DE"/>
    <w:rsid w:val="00762BC8"/>
    <w:rsid w:val="0076429F"/>
    <w:rsid w:val="00764BE1"/>
    <w:rsid w:val="007661A7"/>
    <w:rsid w:val="007676DF"/>
    <w:rsid w:val="007701F1"/>
    <w:rsid w:val="007777C3"/>
    <w:rsid w:val="007777F2"/>
    <w:rsid w:val="00777CF2"/>
    <w:rsid w:val="007809AB"/>
    <w:rsid w:val="007815FA"/>
    <w:rsid w:val="00782121"/>
    <w:rsid w:val="00784ED3"/>
    <w:rsid w:val="0078594C"/>
    <w:rsid w:val="0079193D"/>
    <w:rsid w:val="00794E95"/>
    <w:rsid w:val="00795299"/>
    <w:rsid w:val="007979FD"/>
    <w:rsid w:val="007A0272"/>
    <w:rsid w:val="007A2374"/>
    <w:rsid w:val="007A519B"/>
    <w:rsid w:val="007A5823"/>
    <w:rsid w:val="007B126D"/>
    <w:rsid w:val="007B184D"/>
    <w:rsid w:val="007B2877"/>
    <w:rsid w:val="007B3FB0"/>
    <w:rsid w:val="007B490D"/>
    <w:rsid w:val="007B5F89"/>
    <w:rsid w:val="007B6BAA"/>
    <w:rsid w:val="007B7C82"/>
    <w:rsid w:val="007C459A"/>
    <w:rsid w:val="007C77BC"/>
    <w:rsid w:val="007D1077"/>
    <w:rsid w:val="007D37D3"/>
    <w:rsid w:val="007D3E33"/>
    <w:rsid w:val="007D77BE"/>
    <w:rsid w:val="007E19FB"/>
    <w:rsid w:val="007E4E77"/>
    <w:rsid w:val="007E79D8"/>
    <w:rsid w:val="007F7E66"/>
    <w:rsid w:val="00800A7C"/>
    <w:rsid w:val="00801783"/>
    <w:rsid w:val="00812AC0"/>
    <w:rsid w:val="00812ACC"/>
    <w:rsid w:val="00820A28"/>
    <w:rsid w:val="00821F50"/>
    <w:rsid w:val="00824AF8"/>
    <w:rsid w:val="00830A92"/>
    <w:rsid w:val="008316B4"/>
    <w:rsid w:val="00833B32"/>
    <w:rsid w:val="00833DC0"/>
    <w:rsid w:val="008405BC"/>
    <w:rsid w:val="008416BA"/>
    <w:rsid w:val="00845D10"/>
    <w:rsid w:val="008551C3"/>
    <w:rsid w:val="0085524F"/>
    <w:rsid w:val="00855333"/>
    <w:rsid w:val="0085545A"/>
    <w:rsid w:val="0085665F"/>
    <w:rsid w:val="008607DF"/>
    <w:rsid w:val="008619C3"/>
    <w:rsid w:val="00861A1E"/>
    <w:rsid w:val="00861AEE"/>
    <w:rsid w:val="00864A82"/>
    <w:rsid w:val="00867A3C"/>
    <w:rsid w:val="00871789"/>
    <w:rsid w:val="008717FB"/>
    <w:rsid w:val="00873EC0"/>
    <w:rsid w:val="00874541"/>
    <w:rsid w:val="008764C5"/>
    <w:rsid w:val="008768A8"/>
    <w:rsid w:val="0088267F"/>
    <w:rsid w:val="00883736"/>
    <w:rsid w:val="008853CA"/>
    <w:rsid w:val="0089012B"/>
    <w:rsid w:val="008A0992"/>
    <w:rsid w:val="008A1904"/>
    <w:rsid w:val="008A5224"/>
    <w:rsid w:val="008A6DEA"/>
    <w:rsid w:val="008A72BB"/>
    <w:rsid w:val="008B6F57"/>
    <w:rsid w:val="008C38AA"/>
    <w:rsid w:val="008C4B6C"/>
    <w:rsid w:val="008C6FE2"/>
    <w:rsid w:val="008D0592"/>
    <w:rsid w:val="008D3C59"/>
    <w:rsid w:val="008D41F2"/>
    <w:rsid w:val="008D5BBC"/>
    <w:rsid w:val="008D78FB"/>
    <w:rsid w:val="008E0581"/>
    <w:rsid w:val="008E0FFD"/>
    <w:rsid w:val="008E24AB"/>
    <w:rsid w:val="008E51EF"/>
    <w:rsid w:val="008E69F6"/>
    <w:rsid w:val="008E6CDB"/>
    <w:rsid w:val="008E79AE"/>
    <w:rsid w:val="008E7AAC"/>
    <w:rsid w:val="008F2AAD"/>
    <w:rsid w:val="008F3090"/>
    <w:rsid w:val="008F31F4"/>
    <w:rsid w:val="008F41A9"/>
    <w:rsid w:val="00907C7A"/>
    <w:rsid w:val="00910820"/>
    <w:rsid w:val="009118FB"/>
    <w:rsid w:val="009156BF"/>
    <w:rsid w:val="009169D1"/>
    <w:rsid w:val="00917021"/>
    <w:rsid w:val="00923A94"/>
    <w:rsid w:val="0092752A"/>
    <w:rsid w:val="00927F83"/>
    <w:rsid w:val="009330DA"/>
    <w:rsid w:val="0093337D"/>
    <w:rsid w:val="00935461"/>
    <w:rsid w:val="0093667D"/>
    <w:rsid w:val="00936A8A"/>
    <w:rsid w:val="009400DF"/>
    <w:rsid w:val="00956C11"/>
    <w:rsid w:val="00957167"/>
    <w:rsid w:val="00960BAA"/>
    <w:rsid w:val="00961902"/>
    <w:rsid w:val="0096389B"/>
    <w:rsid w:val="00963BCB"/>
    <w:rsid w:val="00967D9B"/>
    <w:rsid w:val="009711B9"/>
    <w:rsid w:val="00972491"/>
    <w:rsid w:val="00974A74"/>
    <w:rsid w:val="009764F3"/>
    <w:rsid w:val="00980AB2"/>
    <w:rsid w:val="009820A2"/>
    <w:rsid w:val="009828F4"/>
    <w:rsid w:val="009865C3"/>
    <w:rsid w:val="00987387"/>
    <w:rsid w:val="009908FC"/>
    <w:rsid w:val="0099159A"/>
    <w:rsid w:val="009915CC"/>
    <w:rsid w:val="00993A01"/>
    <w:rsid w:val="00995DDC"/>
    <w:rsid w:val="00995EE2"/>
    <w:rsid w:val="009A02C4"/>
    <w:rsid w:val="009A1773"/>
    <w:rsid w:val="009A1875"/>
    <w:rsid w:val="009A1880"/>
    <w:rsid w:val="009A1998"/>
    <w:rsid w:val="009A411F"/>
    <w:rsid w:val="009A45E0"/>
    <w:rsid w:val="009A5154"/>
    <w:rsid w:val="009B24E3"/>
    <w:rsid w:val="009B4527"/>
    <w:rsid w:val="009B7EB4"/>
    <w:rsid w:val="009C1114"/>
    <w:rsid w:val="009C2BC0"/>
    <w:rsid w:val="009C6632"/>
    <w:rsid w:val="009D02B8"/>
    <w:rsid w:val="009D147F"/>
    <w:rsid w:val="009D14AE"/>
    <w:rsid w:val="009D2FF0"/>
    <w:rsid w:val="009D56F2"/>
    <w:rsid w:val="009D7C33"/>
    <w:rsid w:val="009E0222"/>
    <w:rsid w:val="009E2BB0"/>
    <w:rsid w:val="009F1F25"/>
    <w:rsid w:val="00A0065A"/>
    <w:rsid w:val="00A01BC4"/>
    <w:rsid w:val="00A01E3D"/>
    <w:rsid w:val="00A04FEB"/>
    <w:rsid w:val="00A13145"/>
    <w:rsid w:val="00A13A9F"/>
    <w:rsid w:val="00A13EAC"/>
    <w:rsid w:val="00A1495F"/>
    <w:rsid w:val="00A16795"/>
    <w:rsid w:val="00A17C15"/>
    <w:rsid w:val="00A20D6B"/>
    <w:rsid w:val="00A20FC9"/>
    <w:rsid w:val="00A23E53"/>
    <w:rsid w:val="00A3195D"/>
    <w:rsid w:val="00A36833"/>
    <w:rsid w:val="00A41B8E"/>
    <w:rsid w:val="00A448D5"/>
    <w:rsid w:val="00A471CC"/>
    <w:rsid w:val="00A50295"/>
    <w:rsid w:val="00A51DAD"/>
    <w:rsid w:val="00A54FA0"/>
    <w:rsid w:val="00A573D8"/>
    <w:rsid w:val="00A61D31"/>
    <w:rsid w:val="00A644AE"/>
    <w:rsid w:val="00A6688A"/>
    <w:rsid w:val="00A70D22"/>
    <w:rsid w:val="00A70D41"/>
    <w:rsid w:val="00A71174"/>
    <w:rsid w:val="00A7268F"/>
    <w:rsid w:val="00A73A9B"/>
    <w:rsid w:val="00A75F32"/>
    <w:rsid w:val="00A80133"/>
    <w:rsid w:val="00A80EF0"/>
    <w:rsid w:val="00A83CF6"/>
    <w:rsid w:val="00A8530D"/>
    <w:rsid w:val="00A854BF"/>
    <w:rsid w:val="00A87034"/>
    <w:rsid w:val="00A9093F"/>
    <w:rsid w:val="00A91EC9"/>
    <w:rsid w:val="00A96B21"/>
    <w:rsid w:val="00A9710F"/>
    <w:rsid w:val="00AB1B28"/>
    <w:rsid w:val="00AB1BD2"/>
    <w:rsid w:val="00AB2CE8"/>
    <w:rsid w:val="00AB3677"/>
    <w:rsid w:val="00AB3913"/>
    <w:rsid w:val="00AB4926"/>
    <w:rsid w:val="00AB6102"/>
    <w:rsid w:val="00AB78E3"/>
    <w:rsid w:val="00AC246C"/>
    <w:rsid w:val="00AC2EA3"/>
    <w:rsid w:val="00AC3379"/>
    <w:rsid w:val="00AC35E4"/>
    <w:rsid w:val="00AC607D"/>
    <w:rsid w:val="00AC6D73"/>
    <w:rsid w:val="00AC7E65"/>
    <w:rsid w:val="00AD2913"/>
    <w:rsid w:val="00AD2966"/>
    <w:rsid w:val="00AD2A88"/>
    <w:rsid w:val="00AD4523"/>
    <w:rsid w:val="00AE1A95"/>
    <w:rsid w:val="00AE27C2"/>
    <w:rsid w:val="00AE2BA5"/>
    <w:rsid w:val="00AE3F54"/>
    <w:rsid w:val="00AE56A0"/>
    <w:rsid w:val="00AF1650"/>
    <w:rsid w:val="00AF3B02"/>
    <w:rsid w:val="00AF3CF6"/>
    <w:rsid w:val="00AF6533"/>
    <w:rsid w:val="00B0186B"/>
    <w:rsid w:val="00B01EB5"/>
    <w:rsid w:val="00B06AA4"/>
    <w:rsid w:val="00B11BF7"/>
    <w:rsid w:val="00B14ECB"/>
    <w:rsid w:val="00B158A5"/>
    <w:rsid w:val="00B169C0"/>
    <w:rsid w:val="00B205BC"/>
    <w:rsid w:val="00B218A4"/>
    <w:rsid w:val="00B22ECB"/>
    <w:rsid w:val="00B23B6A"/>
    <w:rsid w:val="00B30F40"/>
    <w:rsid w:val="00B31466"/>
    <w:rsid w:val="00B31487"/>
    <w:rsid w:val="00B35763"/>
    <w:rsid w:val="00B36EA9"/>
    <w:rsid w:val="00B40947"/>
    <w:rsid w:val="00B42210"/>
    <w:rsid w:val="00B43103"/>
    <w:rsid w:val="00B4705B"/>
    <w:rsid w:val="00B51830"/>
    <w:rsid w:val="00B52381"/>
    <w:rsid w:val="00B52FA0"/>
    <w:rsid w:val="00B561B2"/>
    <w:rsid w:val="00B564B2"/>
    <w:rsid w:val="00B6127C"/>
    <w:rsid w:val="00B61489"/>
    <w:rsid w:val="00B6221C"/>
    <w:rsid w:val="00B636A3"/>
    <w:rsid w:val="00B6380F"/>
    <w:rsid w:val="00B63FE9"/>
    <w:rsid w:val="00B6434B"/>
    <w:rsid w:val="00B65DC2"/>
    <w:rsid w:val="00B67041"/>
    <w:rsid w:val="00B72AC6"/>
    <w:rsid w:val="00B837C1"/>
    <w:rsid w:val="00B85180"/>
    <w:rsid w:val="00B85C35"/>
    <w:rsid w:val="00B86AF5"/>
    <w:rsid w:val="00B93FCA"/>
    <w:rsid w:val="00B9427A"/>
    <w:rsid w:val="00B9437D"/>
    <w:rsid w:val="00B96C3E"/>
    <w:rsid w:val="00B96F29"/>
    <w:rsid w:val="00B97FB4"/>
    <w:rsid w:val="00BA6D46"/>
    <w:rsid w:val="00BB2A89"/>
    <w:rsid w:val="00BB306F"/>
    <w:rsid w:val="00BC088D"/>
    <w:rsid w:val="00BC2C23"/>
    <w:rsid w:val="00BC352A"/>
    <w:rsid w:val="00BC5902"/>
    <w:rsid w:val="00BC68EB"/>
    <w:rsid w:val="00BD1ADE"/>
    <w:rsid w:val="00BD4CD1"/>
    <w:rsid w:val="00BD4E65"/>
    <w:rsid w:val="00BE0805"/>
    <w:rsid w:val="00BF0BF6"/>
    <w:rsid w:val="00BF144F"/>
    <w:rsid w:val="00BF19A9"/>
    <w:rsid w:val="00BF60B0"/>
    <w:rsid w:val="00C010BF"/>
    <w:rsid w:val="00C02933"/>
    <w:rsid w:val="00C029F9"/>
    <w:rsid w:val="00C03B42"/>
    <w:rsid w:val="00C049D1"/>
    <w:rsid w:val="00C06610"/>
    <w:rsid w:val="00C06F43"/>
    <w:rsid w:val="00C14722"/>
    <w:rsid w:val="00C149DC"/>
    <w:rsid w:val="00C16AC5"/>
    <w:rsid w:val="00C17D92"/>
    <w:rsid w:val="00C208A6"/>
    <w:rsid w:val="00C2354A"/>
    <w:rsid w:val="00C24EFC"/>
    <w:rsid w:val="00C25320"/>
    <w:rsid w:val="00C27084"/>
    <w:rsid w:val="00C2B35C"/>
    <w:rsid w:val="00C31D4B"/>
    <w:rsid w:val="00C31E99"/>
    <w:rsid w:val="00C337DA"/>
    <w:rsid w:val="00C33937"/>
    <w:rsid w:val="00C34174"/>
    <w:rsid w:val="00C354EA"/>
    <w:rsid w:val="00C357B9"/>
    <w:rsid w:val="00C363ED"/>
    <w:rsid w:val="00C37494"/>
    <w:rsid w:val="00C37671"/>
    <w:rsid w:val="00C37BD4"/>
    <w:rsid w:val="00C37BEE"/>
    <w:rsid w:val="00C4166D"/>
    <w:rsid w:val="00C50730"/>
    <w:rsid w:val="00C53A5D"/>
    <w:rsid w:val="00C55412"/>
    <w:rsid w:val="00C55E70"/>
    <w:rsid w:val="00C607A0"/>
    <w:rsid w:val="00C60D4F"/>
    <w:rsid w:val="00C65CA5"/>
    <w:rsid w:val="00C6675B"/>
    <w:rsid w:val="00C6790C"/>
    <w:rsid w:val="00C73051"/>
    <w:rsid w:val="00C73388"/>
    <w:rsid w:val="00C743C3"/>
    <w:rsid w:val="00C74C5F"/>
    <w:rsid w:val="00C82261"/>
    <w:rsid w:val="00C83DAE"/>
    <w:rsid w:val="00C91D7E"/>
    <w:rsid w:val="00C93878"/>
    <w:rsid w:val="00C964E9"/>
    <w:rsid w:val="00CA268A"/>
    <w:rsid w:val="00CA2883"/>
    <w:rsid w:val="00CA4FA6"/>
    <w:rsid w:val="00CA52E7"/>
    <w:rsid w:val="00CB0CA1"/>
    <w:rsid w:val="00CB3122"/>
    <w:rsid w:val="00CC061D"/>
    <w:rsid w:val="00CC1A25"/>
    <w:rsid w:val="00CC1EE0"/>
    <w:rsid w:val="00CC72B0"/>
    <w:rsid w:val="00CD1B9B"/>
    <w:rsid w:val="00CD1FCC"/>
    <w:rsid w:val="00CD27B5"/>
    <w:rsid w:val="00CD4007"/>
    <w:rsid w:val="00CD51D0"/>
    <w:rsid w:val="00CE071A"/>
    <w:rsid w:val="00CE2196"/>
    <w:rsid w:val="00CE54F9"/>
    <w:rsid w:val="00CE5FB8"/>
    <w:rsid w:val="00CF1E57"/>
    <w:rsid w:val="00CF3EF6"/>
    <w:rsid w:val="00CF5EDD"/>
    <w:rsid w:val="00CF70AB"/>
    <w:rsid w:val="00CF7B83"/>
    <w:rsid w:val="00D016FE"/>
    <w:rsid w:val="00D01747"/>
    <w:rsid w:val="00D07846"/>
    <w:rsid w:val="00D12468"/>
    <w:rsid w:val="00D15495"/>
    <w:rsid w:val="00D163F5"/>
    <w:rsid w:val="00D175DA"/>
    <w:rsid w:val="00D228EE"/>
    <w:rsid w:val="00D22F17"/>
    <w:rsid w:val="00D26EDE"/>
    <w:rsid w:val="00D271FC"/>
    <w:rsid w:val="00D3059B"/>
    <w:rsid w:val="00D317EF"/>
    <w:rsid w:val="00D31880"/>
    <w:rsid w:val="00D34B71"/>
    <w:rsid w:val="00D45B31"/>
    <w:rsid w:val="00D478BE"/>
    <w:rsid w:val="00D51A61"/>
    <w:rsid w:val="00D5504B"/>
    <w:rsid w:val="00D555F4"/>
    <w:rsid w:val="00D60046"/>
    <w:rsid w:val="00D61A65"/>
    <w:rsid w:val="00D63CC3"/>
    <w:rsid w:val="00D71FFB"/>
    <w:rsid w:val="00D74CB8"/>
    <w:rsid w:val="00D76220"/>
    <w:rsid w:val="00D8401D"/>
    <w:rsid w:val="00D84A74"/>
    <w:rsid w:val="00D86105"/>
    <w:rsid w:val="00D903B8"/>
    <w:rsid w:val="00D9124E"/>
    <w:rsid w:val="00D92062"/>
    <w:rsid w:val="00D954DD"/>
    <w:rsid w:val="00D95A1E"/>
    <w:rsid w:val="00D97552"/>
    <w:rsid w:val="00DA2BBE"/>
    <w:rsid w:val="00DA4949"/>
    <w:rsid w:val="00DA759A"/>
    <w:rsid w:val="00DB0C26"/>
    <w:rsid w:val="00DB154D"/>
    <w:rsid w:val="00DB1DE9"/>
    <w:rsid w:val="00DB417B"/>
    <w:rsid w:val="00DB4C15"/>
    <w:rsid w:val="00DB6790"/>
    <w:rsid w:val="00DB7E2A"/>
    <w:rsid w:val="00DC121A"/>
    <w:rsid w:val="00DC24E3"/>
    <w:rsid w:val="00DC360A"/>
    <w:rsid w:val="00DC4B7F"/>
    <w:rsid w:val="00DC5F18"/>
    <w:rsid w:val="00DC7270"/>
    <w:rsid w:val="00DD092B"/>
    <w:rsid w:val="00DD1AC8"/>
    <w:rsid w:val="00DD4EBD"/>
    <w:rsid w:val="00DE10E0"/>
    <w:rsid w:val="00DE1DA7"/>
    <w:rsid w:val="00DE3EF6"/>
    <w:rsid w:val="00DE5F67"/>
    <w:rsid w:val="00DF154B"/>
    <w:rsid w:val="00DF5BBA"/>
    <w:rsid w:val="00DF6FC7"/>
    <w:rsid w:val="00E007CC"/>
    <w:rsid w:val="00E06D12"/>
    <w:rsid w:val="00E10118"/>
    <w:rsid w:val="00E12200"/>
    <w:rsid w:val="00E13134"/>
    <w:rsid w:val="00E1354B"/>
    <w:rsid w:val="00E15842"/>
    <w:rsid w:val="00E1597C"/>
    <w:rsid w:val="00E1697B"/>
    <w:rsid w:val="00E16A04"/>
    <w:rsid w:val="00E17091"/>
    <w:rsid w:val="00E1772B"/>
    <w:rsid w:val="00E2001A"/>
    <w:rsid w:val="00E20567"/>
    <w:rsid w:val="00E2127B"/>
    <w:rsid w:val="00E217FA"/>
    <w:rsid w:val="00E2438A"/>
    <w:rsid w:val="00E25507"/>
    <w:rsid w:val="00E25813"/>
    <w:rsid w:val="00E27F81"/>
    <w:rsid w:val="00E302E1"/>
    <w:rsid w:val="00E305A3"/>
    <w:rsid w:val="00E3250E"/>
    <w:rsid w:val="00E36F3B"/>
    <w:rsid w:val="00E421A1"/>
    <w:rsid w:val="00E42C35"/>
    <w:rsid w:val="00E50783"/>
    <w:rsid w:val="00E514FF"/>
    <w:rsid w:val="00E516C3"/>
    <w:rsid w:val="00E57423"/>
    <w:rsid w:val="00E5763D"/>
    <w:rsid w:val="00E63239"/>
    <w:rsid w:val="00E64170"/>
    <w:rsid w:val="00E66974"/>
    <w:rsid w:val="00E70079"/>
    <w:rsid w:val="00E706A9"/>
    <w:rsid w:val="00E71C7F"/>
    <w:rsid w:val="00E75858"/>
    <w:rsid w:val="00E82EB0"/>
    <w:rsid w:val="00E83A68"/>
    <w:rsid w:val="00E8645C"/>
    <w:rsid w:val="00E922F2"/>
    <w:rsid w:val="00E9731D"/>
    <w:rsid w:val="00EA1C5E"/>
    <w:rsid w:val="00EB10F3"/>
    <w:rsid w:val="00EB1854"/>
    <w:rsid w:val="00EB45A5"/>
    <w:rsid w:val="00EB7533"/>
    <w:rsid w:val="00EC4B2E"/>
    <w:rsid w:val="00EC50F6"/>
    <w:rsid w:val="00ED3849"/>
    <w:rsid w:val="00ED4ABA"/>
    <w:rsid w:val="00ED4E23"/>
    <w:rsid w:val="00ED556C"/>
    <w:rsid w:val="00EE0A09"/>
    <w:rsid w:val="00EE449D"/>
    <w:rsid w:val="00EE4C28"/>
    <w:rsid w:val="00EE55C5"/>
    <w:rsid w:val="00EE5C76"/>
    <w:rsid w:val="00EE79BC"/>
    <w:rsid w:val="00F03602"/>
    <w:rsid w:val="00F0423C"/>
    <w:rsid w:val="00F06CB6"/>
    <w:rsid w:val="00F06D16"/>
    <w:rsid w:val="00F07D0C"/>
    <w:rsid w:val="00F141D4"/>
    <w:rsid w:val="00F1443B"/>
    <w:rsid w:val="00F14472"/>
    <w:rsid w:val="00F145AD"/>
    <w:rsid w:val="00F1514C"/>
    <w:rsid w:val="00F17699"/>
    <w:rsid w:val="00F21B84"/>
    <w:rsid w:val="00F258FB"/>
    <w:rsid w:val="00F25A13"/>
    <w:rsid w:val="00F27E78"/>
    <w:rsid w:val="00F30D62"/>
    <w:rsid w:val="00F327AC"/>
    <w:rsid w:val="00F36CC8"/>
    <w:rsid w:val="00F37CAF"/>
    <w:rsid w:val="00F43935"/>
    <w:rsid w:val="00F44B71"/>
    <w:rsid w:val="00F44D86"/>
    <w:rsid w:val="00F44F3C"/>
    <w:rsid w:val="00F46DCA"/>
    <w:rsid w:val="00F51593"/>
    <w:rsid w:val="00F51AC5"/>
    <w:rsid w:val="00F55C14"/>
    <w:rsid w:val="00F55D16"/>
    <w:rsid w:val="00F619FC"/>
    <w:rsid w:val="00F6356E"/>
    <w:rsid w:val="00F6415F"/>
    <w:rsid w:val="00F64C86"/>
    <w:rsid w:val="00F658C6"/>
    <w:rsid w:val="00F65E8D"/>
    <w:rsid w:val="00F677FF"/>
    <w:rsid w:val="00F67C32"/>
    <w:rsid w:val="00F709C2"/>
    <w:rsid w:val="00F71955"/>
    <w:rsid w:val="00F71CBC"/>
    <w:rsid w:val="00F748CC"/>
    <w:rsid w:val="00F811AF"/>
    <w:rsid w:val="00F81331"/>
    <w:rsid w:val="00F8199E"/>
    <w:rsid w:val="00F81A62"/>
    <w:rsid w:val="00F81FE1"/>
    <w:rsid w:val="00F820DF"/>
    <w:rsid w:val="00F8296D"/>
    <w:rsid w:val="00F84D67"/>
    <w:rsid w:val="00F861AA"/>
    <w:rsid w:val="00F9034C"/>
    <w:rsid w:val="00F95257"/>
    <w:rsid w:val="00F956B1"/>
    <w:rsid w:val="00FA18C9"/>
    <w:rsid w:val="00FA2360"/>
    <w:rsid w:val="00FA275B"/>
    <w:rsid w:val="00FA30EA"/>
    <w:rsid w:val="00FA4C9D"/>
    <w:rsid w:val="00FB484C"/>
    <w:rsid w:val="00FB4D37"/>
    <w:rsid w:val="00FB502A"/>
    <w:rsid w:val="00FB52F2"/>
    <w:rsid w:val="00FB72AA"/>
    <w:rsid w:val="00FB7E18"/>
    <w:rsid w:val="00FC1E42"/>
    <w:rsid w:val="00FC3171"/>
    <w:rsid w:val="00FC6A43"/>
    <w:rsid w:val="00FC7AA1"/>
    <w:rsid w:val="00FD07D2"/>
    <w:rsid w:val="00FD0A27"/>
    <w:rsid w:val="00FD28E1"/>
    <w:rsid w:val="00FD3015"/>
    <w:rsid w:val="00FD3A91"/>
    <w:rsid w:val="00FD471F"/>
    <w:rsid w:val="00FE1E56"/>
    <w:rsid w:val="00FE21B6"/>
    <w:rsid w:val="00FE22B7"/>
    <w:rsid w:val="00FE4DBF"/>
    <w:rsid w:val="00FE543B"/>
    <w:rsid w:val="00FE6594"/>
    <w:rsid w:val="00FF2506"/>
    <w:rsid w:val="00FF6937"/>
    <w:rsid w:val="00FF77BD"/>
    <w:rsid w:val="03FA541E"/>
    <w:rsid w:val="0874F92D"/>
    <w:rsid w:val="0E7BD0FA"/>
    <w:rsid w:val="0E9F43C2"/>
    <w:rsid w:val="0FEB5513"/>
    <w:rsid w:val="10F8E557"/>
    <w:rsid w:val="14308619"/>
    <w:rsid w:val="17DE4640"/>
    <w:rsid w:val="1A6E7E95"/>
    <w:rsid w:val="1B5A5402"/>
    <w:rsid w:val="1CDABBC7"/>
    <w:rsid w:val="1D0E450E"/>
    <w:rsid w:val="1EAA156F"/>
    <w:rsid w:val="227304B5"/>
    <w:rsid w:val="23C3CB80"/>
    <w:rsid w:val="250923CE"/>
    <w:rsid w:val="251956F3"/>
    <w:rsid w:val="267A011D"/>
    <w:rsid w:val="26A4F42F"/>
    <w:rsid w:val="27215A49"/>
    <w:rsid w:val="29DC94F1"/>
    <w:rsid w:val="2A324C16"/>
    <w:rsid w:val="2EC826BF"/>
    <w:rsid w:val="3063F720"/>
    <w:rsid w:val="3098E27A"/>
    <w:rsid w:val="32253D43"/>
    <w:rsid w:val="33837737"/>
    <w:rsid w:val="35376843"/>
    <w:rsid w:val="37F91254"/>
    <w:rsid w:val="386F0905"/>
    <w:rsid w:val="388BD3A7"/>
    <w:rsid w:val="39D30499"/>
    <w:rsid w:val="3A67A189"/>
    <w:rsid w:val="3D427A28"/>
    <w:rsid w:val="43FB5FDF"/>
    <w:rsid w:val="46D82197"/>
    <w:rsid w:val="4A07D4D3"/>
    <w:rsid w:val="4B8CE64A"/>
    <w:rsid w:val="4D28B6AB"/>
    <w:rsid w:val="4FCF08E9"/>
    <w:rsid w:val="59A58652"/>
    <w:rsid w:val="59D016D2"/>
    <w:rsid w:val="5A0B4FF7"/>
    <w:rsid w:val="5DA23036"/>
    <w:rsid w:val="5E648D9B"/>
    <w:rsid w:val="5F1BC550"/>
    <w:rsid w:val="616FC23D"/>
    <w:rsid w:val="64A762FF"/>
    <w:rsid w:val="6620FBAA"/>
    <w:rsid w:val="6719B693"/>
    <w:rsid w:val="68B586F4"/>
    <w:rsid w:val="6F3DC7AB"/>
    <w:rsid w:val="7331F520"/>
    <w:rsid w:val="751841BB"/>
    <w:rsid w:val="751A4EEC"/>
    <w:rsid w:val="7598215F"/>
    <w:rsid w:val="7621825D"/>
    <w:rsid w:val="7733F1C0"/>
    <w:rsid w:val="77BD52BE"/>
    <w:rsid w:val="7990F7EC"/>
    <w:rsid w:val="7D8B1299"/>
    <w:rsid w:val="7F26E2FA"/>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1849B"/>
  <w15:chartTrackingRefBased/>
  <w15:docId w15:val="{51A3A262-61AD-4C57-BFF0-F92D27967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B21"/>
    <w:pPr>
      <w:spacing w:after="0" w:line="240" w:lineRule="auto"/>
      <w:jc w:val="both"/>
    </w:pPr>
    <w:rPr>
      <w:rFonts w:ascii="Times New Roman" w:eastAsia="Times New Roman" w:hAnsi="Times New Roman" w:cs="Times New Roman"/>
      <w:kern w:val="0"/>
      <w:szCs w:val="24"/>
      <w:lang w:val="en-GB"/>
      <w14:ligatures w14:val="none"/>
    </w:rPr>
  </w:style>
  <w:style w:type="paragraph" w:styleId="Heading1">
    <w:name w:val="heading 1"/>
    <w:basedOn w:val="Normal"/>
    <w:next w:val="Normal"/>
    <w:link w:val="Heading1Char"/>
    <w:uiPriority w:val="9"/>
    <w:qFormat/>
    <w:rsid w:val="007C77BC"/>
    <w:pPr>
      <w:keepNext/>
      <w:keepLines/>
      <w:numPr>
        <w:numId w:val="1"/>
      </w:numPr>
      <w:spacing w:before="240" w:after="120"/>
      <w:ind w:left="567" w:hanging="567"/>
      <w:jc w:val="left"/>
      <w:outlineLvl w:val="0"/>
    </w:pPr>
    <w:rPr>
      <w:rFonts w:eastAsiaTheme="majorEastAsia" w:cstheme="majorBidi"/>
      <w:b/>
      <w:bCs/>
      <w:kern w:val="2"/>
      <w:sz w:val="28"/>
      <w:szCs w:val="32"/>
      <w:lang w:val="en-CA"/>
      <w14:ligatures w14:val="standardContextual"/>
    </w:rPr>
  </w:style>
  <w:style w:type="paragraph" w:styleId="Heading2">
    <w:name w:val="heading 2"/>
    <w:basedOn w:val="Normal"/>
    <w:next w:val="Normal"/>
    <w:link w:val="Heading2Char"/>
    <w:uiPriority w:val="9"/>
    <w:unhideWhenUsed/>
    <w:qFormat/>
    <w:rsid w:val="007C77BC"/>
    <w:pPr>
      <w:keepNext/>
      <w:keepLines/>
      <w:spacing w:before="120" w:after="120"/>
      <w:ind w:left="567" w:hanging="567"/>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7C77BC"/>
    <w:pPr>
      <w:keepNext/>
      <w:keepLines/>
      <w:numPr>
        <w:numId w:val="3"/>
      </w:numPr>
      <w:spacing w:before="120" w:after="120"/>
      <w:ind w:left="567" w:hanging="578"/>
      <w:outlineLvl w:val="2"/>
    </w:pPr>
    <w:rPr>
      <w:rFonts w:eastAsiaTheme="majorEastAsia"/>
      <w:b/>
      <w:bCs/>
      <w:szCs w:val="22"/>
    </w:rPr>
  </w:style>
  <w:style w:type="paragraph" w:styleId="Heading4">
    <w:name w:val="heading 4"/>
    <w:basedOn w:val="Normal"/>
    <w:next w:val="Normal"/>
    <w:link w:val="Heading4Char"/>
    <w:uiPriority w:val="9"/>
    <w:unhideWhenUsed/>
    <w:qFormat/>
    <w:rsid w:val="00310608"/>
    <w:pPr>
      <w:keepNext/>
      <w:spacing w:before="120" w:after="120"/>
      <w:ind w:left="567" w:hanging="567"/>
      <w:outlineLvl w:val="3"/>
    </w:pPr>
    <w:rPr>
      <w:rFonts w:eastAsiaTheme="majorEastAsia"/>
      <w:b/>
      <w:bCs/>
    </w:rPr>
  </w:style>
  <w:style w:type="paragraph" w:styleId="Heading5">
    <w:name w:val="heading 5"/>
    <w:basedOn w:val="Normal"/>
    <w:next w:val="Normal"/>
    <w:link w:val="Heading5Char"/>
    <w:uiPriority w:val="9"/>
    <w:unhideWhenUsed/>
    <w:qFormat/>
    <w:rsid w:val="00310608"/>
    <w:pPr>
      <w:keepNext/>
      <w:spacing w:before="120" w:after="120"/>
      <w:ind w:left="567" w:hanging="567"/>
      <w:outlineLvl w:val="4"/>
    </w:pPr>
    <w:rPr>
      <w:rFonts w:eastAsiaTheme="majorEastAsia"/>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BodyText"/>
    <w:qFormat/>
    <w:rsid w:val="00657ED6"/>
    <w:pPr>
      <w:suppressLineNumbers/>
      <w:suppressAutoHyphens/>
      <w:spacing w:before="120" w:line="240" w:lineRule="auto"/>
    </w:pPr>
    <w:rPr>
      <w:rFonts w:ascii="Times New Roman" w:eastAsia="Times New Roman" w:hAnsi="Times New Roman" w:cs="Times New Roman"/>
      <w:b/>
      <w:iCs/>
      <w:snapToGrid w:val="0"/>
      <w:kern w:val="22"/>
      <w:sz w:val="24"/>
      <w:lang w:val="en-GB"/>
      <w14:ligatures w14:val="none"/>
    </w:rPr>
  </w:style>
  <w:style w:type="paragraph" w:styleId="BodyText">
    <w:name w:val="Body Text"/>
    <w:basedOn w:val="Normal"/>
    <w:link w:val="BodyTextChar"/>
    <w:uiPriority w:val="99"/>
    <w:semiHidden/>
    <w:unhideWhenUsed/>
    <w:rsid w:val="00657ED6"/>
    <w:pPr>
      <w:spacing w:after="120" w:line="259" w:lineRule="auto"/>
      <w:jc w:val="left"/>
    </w:pPr>
    <w:rPr>
      <w:rFonts w:asciiTheme="minorHAnsi" w:eastAsiaTheme="minorHAnsi" w:hAnsiTheme="minorHAnsi" w:cstheme="minorBidi"/>
      <w:kern w:val="2"/>
      <w:szCs w:val="22"/>
      <w:lang w:val="en-CA"/>
      <w14:ligatures w14:val="standardContextual"/>
    </w:rPr>
  </w:style>
  <w:style w:type="character" w:customStyle="1" w:styleId="BodyTextChar">
    <w:name w:val="Body Text Char"/>
    <w:basedOn w:val="DefaultParagraphFont"/>
    <w:link w:val="BodyText"/>
    <w:uiPriority w:val="99"/>
    <w:semiHidden/>
    <w:rsid w:val="00657ED6"/>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Heading1Char">
    <w:name w:val="Heading 1 Char"/>
    <w:basedOn w:val="DefaultParagraphFont"/>
    <w:link w:val="Heading1"/>
    <w:uiPriority w:val="9"/>
    <w:rsid w:val="007C77BC"/>
    <w:rPr>
      <w:rFonts w:ascii="Times New Roman" w:eastAsiaTheme="majorEastAsia" w:hAnsi="Times New Roman" w:cstheme="majorBidi"/>
      <w:b/>
      <w:bCs/>
      <w:sz w:val="28"/>
      <w:szCs w:val="32"/>
    </w:rPr>
  </w:style>
  <w:style w:type="paragraph" w:customStyle="1" w:styleId="Cornernotation">
    <w:name w:val="Corner notation"/>
    <w:basedOn w:val="Normal"/>
    <w:rsid w:val="00202BFD"/>
    <w:pPr>
      <w:ind w:right="3119"/>
      <w:jc w:val="left"/>
    </w:pPr>
    <w:rPr>
      <w:b/>
      <w:sz w:val="24"/>
    </w:rPr>
  </w:style>
  <w:style w:type="table" w:customStyle="1" w:styleId="TableGrid1">
    <w:name w:val="Table Grid1"/>
    <w:basedOn w:val="TableNormal"/>
    <w:next w:val="TableGrid"/>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szCs w:val="22"/>
    </w:rPr>
  </w:style>
  <w:style w:type="paragraph" w:styleId="FootnoteText">
    <w:name w:val="footnote text"/>
    <w:basedOn w:val="Normal"/>
    <w:link w:val="FootnoteTextChar"/>
    <w:uiPriority w:val="99"/>
    <w:unhideWhenUsed/>
    <w:rsid w:val="00A96B21"/>
    <w:rPr>
      <w:sz w:val="20"/>
      <w:szCs w:val="20"/>
    </w:rPr>
  </w:style>
  <w:style w:type="character" w:customStyle="1" w:styleId="FootnoteTextChar">
    <w:name w:val="Footnote Text Char"/>
    <w:basedOn w:val="DefaultParagraphFont"/>
    <w:link w:val="FootnoteText"/>
    <w:uiPriority w:val="99"/>
    <w:rsid w:val="00A96B21"/>
    <w:rPr>
      <w:rFonts w:ascii="Times New Roman" w:eastAsia="Times New Roman" w:hAnsi="Times New Roman" w:cs="Times New Roman"/>
      <w:kern w:val="0"/>
      <w:sz w:val="20"/>
      <w:szCs w:val="20"/>
      <w:lang w:val="en-GB"/>
      <w14:ligatures w14:val="none"/>
    </w:rPr>
  </w:style>
  <w:style w:type="character" w:styleId="FootnoteReference">
    <w:name w:val="footnote reference"/>
    <w:aliases w:val="ftref,16 Point,Superscript 6 Point,number,SUPERS,Footnote Reference Superscript,(Ref. de nota al pie),fr,Ref,de nota al pie,註腳內容,de nota al pie + (Asian) MS Mincho,Footnote Reference1,11 pt,Ref. de nota de rodapé1,stylish"/>
    <w:basedOn w:val="DefaultParagraphFont"/>
    <w:uiPriority w:val="99"/>
    <w:unhideWhenUsed/>
    <w:qFormat/>
    <w:rsid w:val="00A96B21"/>
    <w:rPr>
      <w:vertAlign w:val="superscript"/>
    </w:rPr>
  </w:style>
  <w:style w:type="paragraph" w:customStyle="1" w:styleId="Footnote">
    <w:name w:val="Footnote"/>
    <w:basedOn w:val="FootnoteText"/>
    <w:qFormat/>
    <w:rsid w:val="00D71FFB"/>
    <w:rPr>
      <w:sz w:val="18"/>
      <w:szCs w:val="18"/>
      <w:lang w:val="en-CA"/>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szCs w:val="22"/>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en-GB"/>
      <w14:ligatures w14:val="none"/>
    </w:rPr>
  </w:style>
  <w:style w:type="paragraph" w:customStyle="1" w:styleId="Para1">
    <w:name w:val="Para 1"/>
    <w:basedOn w:val="Normal"/>
    <w:qFormat/>
    <w:rsid w:val="00016597"/>
    <w:pPr>
      <w:numPr>
        <w:numId w:val="2"/>
      </w:numPr>
      <w:tabs>
        <w:tab w:val="left" w:pos="1134"/>
      </w:tabs>
      <w:spacing w:before="120" w:after="120"/>
      <w:ind w:left="567" w:firstLine="0"/>
    </w:pPr>
    <w:rPr>
      <w:lang w:val="en-CA"/>
    </w:rPr>
  </w:style>
  <w:style w:type="character" w:customStyle="1" w:styleId="Heading2Char">
    <w:name w:val="Heading 2 Char"/>
    <w:basedOn w:val="DefaultParagraphFont"/>
    <w:link w:val="Heading2"/>
    <w:uiPriority w:val="9"/>
    <w:rsid w:val="007C77BC"/>
    <w:rPr>
      <w:rFonts w:ascii="Times New Roman" w:eastAsiaTheme="majorEastAsia" w:hAnsi="Times New Roman" w:cstheme="majorBidi"/>
      <w:b/>
      <w:kern w:val="0"/>
      <w:sz w:val="24"/>
      <w:szCs w:val="26"/>
      <w:lang w:val="en-GB"/>
      <w14:ligatures w14:val="none"/>
    </w:rPr>
  </w:style>
  <w:style w:type="character" w:styleId="PlaceholderText">
    <w:name w:val="Placeholder Text"/>
    <w:basedOn w:val="DefaultParagraphFont"/>
    <w:uiPriority w:val="99"/>
    <w:semiHidden/>
    <w:rsid w:val="00995DDC"/>
    <w:rPr>
      <w:color w:val="808080"/>
    </w:rPr>
  </w:style>
  <w:style w:type="paragraph" w:styleId="Header">
    <w:name w:val="header"/>
    <w:basedOn w:val="Normal"/>
    <w:link w:val="HeaderChar"/>
    <w:unhideWhenUsed/>
    <w:rsid w:val="00D71FFB"/>
    <w:pPr>
      <w:tabs>
        <w:tab w:val="center" w:pos="4680"/>
        <w:tab w:val="right" w:pos="9360"/>
      </w:tabs>
    </w:pPr>
    <w:rPr>
      <w:caps/>
    </w:rPr>
  </w:style>
  <w:style w:type="character" w:customStyle="1" w:styleId="HeaderChar">
    <w:name w:val="Header Char"/>
    <w:basedOn w:val="DefaultParagraphFont"/>
    <w:link w:val="Header"/>
    <w:rsid w:val="00D71FFB"/>
    <w:rPr>
      <w:rFonts w:ascii="Times New Roman" w:eastAsia="Times New Roman" w:hAnsi="Times New Roman" w:cs="Times New Roman"/>
      <w:caps/>
      <w:kern w:val="0"/>
      <w:szCs w:val="24"/>
      <w:lang w:val="en-GB"/>
      <w14:ligatures w14:val="none"/>
    </w:rPr>
  </w:style>
  <w:style w:type="paragraph" w:styleId="Footer">
    <w:name w:val="footer"/>
    <w:basedOn w:val="Normal"/>
    <w:link w:val="FooterChar"/>
    <w:uiPriority w:val="99"/>
    <w:unhideWhenUsed/>
    <w:rsid w:val="002B559C"/>
    <w:pPr>
      <w:tabs>
        <w:tab w:val="center" w:pos="4680"/>
        <w:tab w:val="right" w:pos="9360"/>
      </w:tabs>
    </w:pPr>
  </w:style>
  <w:style w:type="character" w:customStyle="1" w:styleId="FooterChar">
    <w:name w:val="Footer Char"/>
    <w:basedOn w:val="DefaultParagraphFont"/>
    <w:link w:val="Footer"/>
    <w:uiPriority w:val="99"/>
    <w:rsid w:val="002B559C"/>
    <w:rPr>
      <w:rFonts w:ascii="Times New Roman" w:eastAsia="Times New Roman" w:hAnsi="Times New Roman" w:cs="Times New Roman"/>
      <w:kern w:val="0"/>
      <w:szCs w:val="24"/>
      <w:lang w:val="en-GB"/>
      <w14:ligatures w14:val="none"/>
    </w:rPr>
  </w:style>
  <w:style w:type="character" w:customStyle="1" w:styleId="Heading3Char">
    <w:name w:val="Heading 3 Char"/>
    <w:basedOn w:val="DefaultParagraphFont"/>
    <w:link w:val="Heading3"/>
    <w:uiPriority w:val="9"/>
    <w:rsid w:val="007C77BC"/>
    <w:rPr>
      <w:rFonts w:ascii="Times New Roman" w:eastAsiaTheme="majorEastAsia" w:hAnsi="Times New Roman" w:cs="Times New Roman"/>
      <w:b/>
      <w:bCs/>
      <w:kern w:val="0"/>
      <w:lang w:val="en-GB"/>
      <w14:ligatures w14:val="none"/>
    </w:rPr>
  </w:style>
  <w:style w:type="paragraph" w:customStyle="1" w:styleId="Para2">
    <w:name w:val="Para 2"/>
    <w:qFormat/>
    <w:rsid w:val="00537248"/>
    <w:pPr>
      <w:numPr>
        <w:numId w:val="4"/>
      </w:numPr>
      <w:tabs>
        <w:tab w:val="left" w:pos="1701"/>
      </w:tabs>
      <w:spacing w:before="120" w:after="120" w:line="240" w:lineRule="auto"/>
      <w:jc w:val="both"/>
    </w:pPr>
    <w:rPr>
      <w:rFonts w:ascii="Times New Roman" w:eastAsia="Times New Roman" w:hAnsi="Times New Roman" w:cs="Times New Roman"/>
      <w:kern w:val="0"/>
      <w:szCs w:val="24"/>
      <w14:ligatures w14:val="none"/>
    </w:rPr>
  </w:style>
  <w:style w:type="paragraph" w:customStyle="1" w:styleId="Annex">
    <w:name w:val="Annex"/>
    <w:basedOn w:val="Normal"/>
    <w:qFormat/>
    <w:rsid w:val="003C6F10"/>
    <w:rPr>
      <w:b/>
      <w:sz w:val="28"/>
    </w:rPr>
  </w:style>
  <w:style w:type="paragraph" w:customStyle="1" w:styleId="Para3">
    <w:name w:val="Para 3"/>
    <w:basedOn w:val="Normal"/>
    <w:qFormat/>
    <w:rsid w:val="002B00CA"/>
    <w:pPr>
      <w:numPr>
        <w:numId w:val="5"/>
      </w:numPr>
      <w:tabs>
        <w:tab w:val="left" w:pos="1701"/>
      </w:tabs>
      <w:spacing w:before="120" w:after="120"/>
      <w:ind w:left="1134" w:firstLine="0"/>
    </w:pPr>
  </w:style>
  <w:style w:type="character" w:customStyle="1" w:styleId="Heading4Char">
    <w:name w:val="Heading 4 Char"/>
    <w:basedOn w:val="DefaultParagraphFont"/>
    <w:link w:val="Heading4"/>
    <w:uiPriority w:val="9"/>
    <w:rsid w:val="00310608"/>
    <w:rPr>
      <w:rFonts w:ascii="Times New Roman" w:eastAsiaTheme="majorEastAsia" w:hAnsi="Times New Roman" w:cs="Times New Roman"/>
      <w:b/>
      <w:bCs/>
      <w:kern w:val="0"/>
      <w:szCs w:val="24"/>
      <w:lang w:val="en-GB"/>
      <w14:ligatures w14:val="none"/>
    </w:rPr>
  </w:style>
  <w:style w:type="character" w:customStyle="1" w:styleId="Heading5Char">
    <w:name w:val="Heading 5 Char"/>
    <w:basedOn w:val="DefaultParagraphFont"/>
    <w:link w:val="Heading5"/>
    <w:uiPriority w:val="9"/>
    <w:rsid w:val="00310608"/>
    <w:rPr>
      <w:rFonts w:ascii="Times New Roman" w:eastAsiaTheme="majorEastAsia" w:hAnsi="Times New Roman" w:cs="Times New Roman"/>
      <w:i/>
      <w:iCs/>
      <w:kern w:val="0"/>
      <w:szCs w:val="24"/>
      <w:lang w:val="en-GB"/>
      <w14:ligatures w14:val="none"/>
    </w:rPr>
  </w:style>
  <w:style w:type="character" w:styleId="CommentReference">
    <w:name w:val="annotation reference"/>
    <w:basedOn w:val="DefaultParagraphFont"/>
    <w:uiPriority w:val="99"/>
    <w:semiHidden/>
    <w:unhideWhenUsed/>
    <w:rsid w:val="00CF70AB"/>
    <w:rPr>
      <w:sz w:val="16"/>
      <w:szCs w:val="16"/>
    </w:rPr>
  </w:style>
  <w:style w:type="paragraph" w:styleId="CommentText">
    <w:name w:val="annotation text"/>
    <w:basedOn w:val="Normal"/>
    <w:link w:val="CommentTextChar"/>
    <w:uiPriority w:val="99"/>
    <w:unhideWhenUsed/>
    <w:rsid w:val="00CF70AB"/>
    <w:rPr>
      <w:sz w:val="20"/>
      <w:szCs w:val="20"/>
    </w:rPr>
  </w:style>
  <w:style w:type="character" w:customStyle="1" w:styleId="CommentTextChar">
    <w:name w:val="Comment Text Char"/>
    <w:basedOn w:val="DefaultParagraphFont"/>
    <w:link w:val="CommentText"/>
    <w:uiPriority w:val="99"/>
    <w:rsid w:val="00CF70AB"/>
    <w:rPr>
      <w:rFonts w:ascii="Times New Roman" w:eastAsia="Times New Roman"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CF70AB"/>
    <w:rPr>
      <w:b/>
      <w:bCs/>
    </w:rPr>
  </w:style>
  <w:style w:type="character" w:customStyle="1" w:styleId="CommentSubjectChar">
    <w:name w:val="Comment Subject Char"/>
    <w:basedOn w:val="CommentTextChar"/>
    <w:link w:val="CommentSubject"/>
    <w:uiPriority w:val="99"/>
    <w:semiHidden/>
    <w:rsid w:val="00CF70AB"/>
    <w:rPr>
      <w:rFonts w:ascii="Times New Roman" w:eastAsia="Times New Roman" w:hAnsi="Times New Roman" w:cs="Times New Roman"/>
      <w:b/>
      <w:bCs/>
      <w:kern w:val="0"/>
      <w:sz w:val="20"/>
      <w:szCs w:val="20"/>
      <w:lang w:val="en-GB"/>
      <w14:ligatures w14:val="none"/>
    </w:rPr>
  </w:style>
  <w:style w:type="paragraph" w:customStyle="1" w:styleId="paragraph">
    <w:name w:val="paragraph"/>
    <w:basedOn w:val="Normal"/>
    <w:rsid w:val="00F1514C"/>
    <w:pPr>
      <w:spacing w:before="100" w:beforeAutospacing="1" w:after="100" w:afterAutospacing="1"/>
      <w:jc w:val="left"/>
    </w:pPr>
    <w:rPr>
      <w:sz w:val="24"/>
      <w:lang w:val="es-CR" w:eastAsia="es-MX"/>
    </w:rPr>
  </w:style>
  <w:style w:type="character" w:customStyle="1" w:styleId="normaltextrun">
    <w:name w:val="normaltextrun"/>
    <w:basedOn w:val="DefaultParagraphFont"/>
    <w:rsid w:val="00F1514C"/>
  </w:style>
  <w:style w:type="character" w:customStyle="1" w:styleId="eop">
    <w:name w:val="eop"/>
    <w:basedOn w:val="DefaultParagraphFont"/>
    <w:rsid w:val="00F1514C"/>
  </w:style>
  <w:style w:type="character" w:styleId="Hyperlink">
    <w:name w:val="Hyperlink"/>
    <w:basedOn w:val="DefaultParagraphFont"/>
    <w:uiPriority w:val="99"/>
    <w:unhideWhenUsed/>
    <w:rsid w:val="00A13EAC"/>
    <w:rPr>
      <w:color w:val="0563C1" w:themeColor="hyperlink"/>
      <w:u w:val="single"/>
    </w:rPr>
  </w:style>
  <w:style w:type="character" w:customStyle="1" w:styleId="UnresolvedMention1">
    <w:name w:val="Unresolved Mention1"/>
    <w:basedOn w:val="DefaultParagraphFont"/>
    <w:uiPriority w:val="99"/>
    <w:semiHidden/>
    <w:unhideWhenUsed/>
    <w:rsid w:val="00A13EAC"/>
    <w:rPr>
      <w:color w:val="605E5C"/>
      <w:shd w:val="clear" w:color="auto" w:fill="E1DFDD"/>
    </w:rPr>
  </w:style>
  <w:style w:type="numbering" w:customStyle="1" w:styleId="Listaactual1">
    <w:name w:val="Lista actual1"/>
    <w:uiPriority w:val="99"/>
    <w:rsid w:val="00795299"/>
    <w:pPr>
      <w:numPr>
        <w:numId w:val="9"/>
      </w:numPr>
    </w:pPr>
  </w:style>
  <w:style w:type="paragraph" w:customStyle="1" w:styleId="Footer-pool">
    <w:name w:val="Footer-pool"/>
    <w:basedOn w:val="Normal"/>
    <w:next w:val="Normal"/>
    <w:rsid w:val="00DC7270"/>
    <w:pPr>
      <w:tabs>
        <w:tab w:val="left" w:pos="1247"/>
        <w:tab w:val="left" w:pos="1814"/>
        <w:tab w:val="left" w:pos="2381"/>
        <w:tab w:val="left" w:pos="2948"/>
        <w:tab w:val="left" w:pos="3515"/>
        <w:tab w:val="left" w:pos="4082"/>
        <w:tab w:val="left" w:pos="4321"/>
        <w:tab w:val="right" w:pos="8641"/>
      </w:tabs>
      <w:spacing w:before="60" w:after="120"/>
      <w:jc w:val="left"/>
    </w:pPr>
    <w:rPr>
      <w:b/>
      <w:sz w:val="18"/>
      <w:szCs w:val="20"/>
      <w:lang w:val="en-US"/>
    </w:rPr>
  </w:style>
  <w:style w:type="paragraph" w:styleId="ListParagraph">
    <w:name w:val="List Paragraph"/>
    <w:basedOn w:val="Normal"/>
    <w:uiPriority w:val="34"/>
    <w:qFormat/>
    <w:rsid w:val="00016AD1"/>
    <w:pPr>
      <w:ind w:left="720"/>
      <w:contextualSpacing/>
    </w:pPr>
  </w:style>
  <w:style w:type="paragraph" w:styleId="Revision">
    <w:name w:val="Revision"/>
    <w:hidden/>
    <w:uiPriority w:val="99"/>
    <w:semiHidden/>
    <w:rsid w:val="004730EA"/>
    <w:pPr>
      <w:spacing w:after="0" w:line="240" w:lineRule="auto"/>
    </w:pPr>
    <w:rPr>
      <w:rFonts w:ascii="Times New Roman" w:eastAsia="Times New Roman" w:hAnsi="Times New Roman" w:cs="Times New Roman"/>
      <w:kern w:val="0"/>
      <w:szCs w:val="24"/>
      <w:lang w:val="en-GB"/>
      <w14:ligatures w14:val="none"/>
    </w:rPr>
  </w:style>
  <w:style w:type="character" w:styleId="FollowedHyperlink">
    <w:name w:val="FollowedHyperlink"/>
    <w:basedOn w:val="DefaultParagraphFont"/>
    <w:uiPriority w:val="99"/>
    <w:semiHidden/>
    <w:unhideWhenUsed/>
    <w:rsid w:val="00B61489"/>
    <w:rPr>
      <w:color w:val="954F72" w:themeColor="followedHyperlink"/>
      <w:u w:val="single"/>
    </w:rPr>
  </w:style>
  <w:style w:type="character" w:customStyle="1" w:styleId="ui-provider">
    <w:name w:val="ui-provider"/>
    <w:basedOn w:val="DefaultParagraphFont"/>
    <w:rsid w:val="00C357B9"/>
  </w:style>
  <w:style w:type="paragraph" w:styleId="BalloonText">
    <w:name w:val="Balloon Text"/>
    <w:basedOn w:val="Normal"/>
    <w:link w:val="BalloonTextChar"/>
    <w:uiPriority w:val="99"/>
    <w:semiHidden/>
    <w:unhideWhenUsed/>
    <w:rsid w:val="007425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252D"/>
    <w:rPr>
      <w:rFonts w:ascii="Segoe UI" w:eastAsia="Times New Roman" w:hAnsi="Segoe UI" w:cs="Segoe UI"/>
      <w:kern w:val="0"/>
      <w:sz w:val="18"/>
      <w:szCs w:val="18"/>
      <w:lang w:val="en-GB"/>
      <w14:ligatures w14:val="none"/>
    </w:rPr>
  </w:style>
  <w:style w:type="paragraph" w:customStyle="1" w:styleId="Para1RecommendationDecision">
    <w:name w:val="Para 1 Recommendation/Decision"/>
    <w:basedOn w:val="Para1"/>
    <w:qFormat/>
    <w:rsid w:val="00C65CA5"/>
    <w:pPr>
      <w:numPr>
        <w:numId w:val="0"/>
      </w:numPr>
      <w:tabs>
        <w:tab w:val="clear" w:pos="1134"/>
      </w:tabs>
      <w:ind w:left="567" w:firstLine="567"/>
    </w:pPr>
  </w:style>
  <w:style w:type="paragraph" w:customStyle="1" w:styleId="Para2RecommendationDecision">
    <w:name w:val="Para 2 Recommendation/Decision"/>
    <w:basedOn w:val="Normal"/>
    <w:qFormat/>
    <w:rsid w:val="00FA4C9D"/>
    <w:pPr>
      <w:tabs>
        <w:tab w:val="left" w:pos="1701"/>
      </w:tabs>
      <w:spacing w:before="120" w:after="120"/>
      <w:ind w:left="567" w:firstLine="567"/>
    </w:pPr>
  </w:style>
  <w:style w:type="character" w:styleId="UnresolvedMention">
    <w:name w:val="Unresolved Mention"/>
    <w:basedOn w:val="DefaultParagraphFont"/>
    <w:uiPriority w:val="99"/>
    <w:semiHidden/>
    <w:unhideWhenUsed/>
    <w:rsid w:val="007642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8828730">
      <w:bodyDiv w:val="1"/>
      <w:marLeft w:val="0"/>
      <w:marRight w:val="0"/>
      <w:marTop w:val="0"/>
      <w:marBottom w:val="0"/>
      <w:divBdr>
        <w:top w:val="none" w:sz="0" w:space="0" w:color="auto"/>
        <w:left w:val="none" w:sz="0" w:space="0" w:color="auto"/>
        <w:bottom w:val="none" w:sz="0" w:space="0" w:color="auto"/>
        <w:right w:val="none" w:sz="0" w:space="0" w:color="auto"/>
      </w:divBdr>
    </w:div>
    <w:div w:id="1704864009">
      <w:bodyDiv w:val="1"/>
      <w:marLeft w:val="0"/>
      <w:marRight w:val="0"/>
      <w:marTop w:val="0"/>
      <w:marBottom w:val="0"/>
      <w:divBdr>
        <w:top w:val="none" w:sz="0" w:space="0" w:color="auto"/>
        <w:left w:val="none" w:sz="0" w:space="0" w:color="auto"/>
        <w:bottom w:val="none" w:sz="0" w:space="0" w:color="auto"/>
        <w:right w:val="none" w:sz="0" w:space="0" w:color="auto"/>
      </w:divBdr>
      <w:divsChild>
        <w:div w:id="709844618">
          <w:marLeft w:val="0"/>
          <w:marRight w:val="0"/>
          <w:marTop w:val="0"/>
          <w:marBottom w:val="0"/>
          <w:divBdr>
            <w:top w:val="none" w:sz="0" w:space="0" w:color="auto"/>
            <w:left w:val="none" w:sz="0" w:space="0" w:color="auto"/>
            <w:bottom w:val="none" w:sz="0" w:space="0" w:color="auto"/>
            <w:right w:val="none" w:sz="0" w:space="0" w:color="auto"/>
          </w:divBdr>
        </w:div>
        <w:div w:id="1075321956">
          <w:marLeft w:val="0"/>
          <w:marRight w:val="0"/>
          <w:marTop w:val="0"/>
          <w:marBottom w:val="0"/>
          <w:divBdr>
            <w:top w:val="none" w:sz="0" w:space="0" w:color="auto"/>
            <w:left w:val="none" w:sz="0" w:space="0" w:color="auto"/>
            <w:bottom w:val="none" w:sz="0" w:space="0" w:color="auto"/>
            <w:right w:val="none" w:sz="0" w:space="0" w:color="auto"/>
          </w:divBdr>
        </w:div>
      </w:divsChild>
    </w:div>
    <w:div w:id="2105376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cbd.int/doc/decisions/cop-15/cop-15-dec-23-en.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oc/decisions/cop-15/cop-15-dec-23-en.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ipbes.net/sustainable-use-assessment" TargetMode="External"/><Relationship Id="rId1" Type="http://schemas.openxmlformats.org/officeDocument/2006/relationships/hyperlink" Target="https://www.ipbes.net/sustainable-use-assess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7" ma:contentTypeDescription="Create a new document." ma:contentTypeScope="" ma:versionID="9f63964816a7cce6b1ca53e677056f3a">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333d8c2498e699af44bad658629b008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C39A6B-2399-4103-95C2-66A3B179BA37}">
  <ds:schemaRefs>
    <ds:schemaRef ds:uri="http://schemas.openxmlformats.org/officeDocument/2006/bibliography"/>
  </ds:schemaRefs>
</ds:datastoreItem>
</file>

<file path=customXml/itemProps2.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3.xml><?xml version="1.0" encoding="utf-8"?>
<ds:datastoreItem xmlns:ds="http://schemas.openxmlformats.org/officeDocument/2006/customXml" ds:itemID="{AC945A9F-947C-44FE-93EC-23C2ADE27F98}">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4.xml><?xml version="1.0" encoding="utf-8"?>
<ds:datastoreItem xmlns:ds="http://schemas.openxmlformats.org/officeDocument/2006/customXml" ds:itemID="{FE291001-A346-4EFE-A1EA-59F829B9B5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3241</Words>
  <Characters>18474</Characters>
  <Application>Microsoft Office Word</Application>
  <DocSecurity>0</DocSecurity>
  <Lines>153</Lines>
  <Paragraphs>43</Paragraphs>
  <ScaleCrop>false</ScaleCrop>
  <HeadingPairs>
    <vt:vector size="6" baseType="variant">
      <vt:variant>
        <vt:lpstr>Title</vt:lpstr>
      </vt:variant>
      <vt:variant>
        <vt:i4>1</vt:i4>
      </vt:variant>
      <vt:variant>
        <vt:lpstr>Título</vt:lpstr>
      </vt:variant>
      <vt:variant>
        <vt:i4>1</vt:i4>
      </vt:variant>
      <vt:variant>
        <vt:lpstr>Titre</vt:lpstr>
      </vt:variant>
      <vt:variant>
        <vt:i4>1</vt:i4>
      </vt:variant>
    </vt:vector>
  </HeadingPairs>
  <TitlesOfParts>
    <vt:vector size="3" baseType="lpstr">
      <vt:lpstr>Review of findings from the Thematic Assessment Report on the Sustainable Use of Wild Species of the Intergovernmental Science-Policy Platform on Biodiversity and Ecosystem Services and their implications for the work undertaken under the Convention</vt:lpstr>
      <vt:lpstr>Review of findings from the Thematic Assessment Report on the Sustainable Use of Wild Species of the Intergovernmental Science-Policy Platform on Biodiversity and Ecosystem Services and their implications for the work undertaken under the Convention</vt:lpstr>
      <vt:lpstr>Review of findings from the Thematic Assessment Report on the Sustainable Use of Wild Species of the Intergovernmental Science-Policy Platform on Biodiversity and Ecosystem Services and their implications for the work undertaken under the Convention</vt:lpstr>
    </vt:vector>
  </TitlesOfParts>
  <Company/>
  <LinksUpToDate>false</LinksUpToDate>
  <CharactersWithSpaces>21672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 of findings from the Thematic Assessment Report on the Sustainable Use of Wild Species of the Intergovernmental Science-Policy Platform on Biodiversity and Ecosystem Services and their implications for the work undertaken under the Convention</dc:title>
  <dc:subject>CBD/SBSTTA/25/7</dc:subject>
  <dc:creator>Microsoft Office User</dc:creator>
  <cp:keywords/>
  <dc:description/>
  <cp:lastModifiedBy>Veronique Lefebvre</cp:lastModifiedBy>
  <cp:revision>3</cp:revision>
  <cp:lastPrinted>2023-08-31T21:19:00Z</cp:lastPrinted>
  <dcterms:created xsi:type="dcterms:W3CDTF">2023-09-02T02:42:00Z</dcterms:created>
  <dcterms:modified xsi:type="dcterms:W3CDTF">2023-09-02T02:43:00Z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0x01010069BFACF6D92CD24AA50050CE23F68F74</vt:lpwstr>
  </property>
</Properties>
</file>